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4527F" w:rsidRPr="00834605" w:rsidRDefault="00537993" w:rsidP="00B13D24">
      <w:pPr>
        <w:spacing w:beforeLines="50" w:line="240" w:lineRule="auto"/>
        <w:jc w:val="center"/>
        <w:rPr>
          <w:rFonts w:ascii="黑体" w:eastAsia="黑体" w:hAnsi="宋体"/>
          <w:b/>
          <w:sz w:val="32"/>
          <w:szCs w:val="32"/>
        </w:rPr>
      </w:pPr>
      <w:r w:rsidRPr="00834605">
        <w:rPr>
          <w:rFonts w:ascii="黑体" w:eastAsia="黑体" w:hAnsi="宋体" w:hint="eastAsia"/>
          <w:b/>
          <w:sz w:val="32"/>
          <w:szCs w:val="32"/>
        </w:rPr>
        <w:t>《食品安全国家标准</w:t>
      </w:r>
      <w:r w:rsidR="00DA4D83" w:rsidRPr="00834605">
        <w:rPr>
          <w:rFonts w:ascii="黑体" w:eastAsia="黑体" w:hAnsi="宋体" w:hint="eastAsia"/>
          <w:b/>
          <w:sz w:val="32"/>
          <w:szCs w:val="32"/>
        </w:rPr>
        <w:t xml:space="preserve"> 食品理化检验方法</w:t>
      </w:r>
      <w:r w:rsidR="00857EB0" w:rsidRPr="00834605">
        <w:rPr>
          <w:rFonts w:ascii="黑体" w:eastAsia="黑体" w:hAnsi="宋体" w:hint="eastAsia"/>
          <w:b/>
          <w:sz w:val="32"/>
          <w:szCs w:val="32"/>
        </w:rPr>
        <w:t xml:space="preserve">  总则</w:t>
      </w:r>
      <w:r w:rsidRPr="00834605">
        <w:rPr>
          <w:rFonts w:ascii="黑体" w:eastAsia="黑体" w:hAnsi="宋体" w:hint="eastAsia"/>
          <w:b/>
          <w:sz w:val="32"/>
          <w:szCs w:val="32"/>
        </w:rPr>
        <w:t>》</w:t>
      </w:r>
    </w:p>
    <w:p w:rsidR="00537993" w:rsidRPr="00834605" w:rsidRDefault="00537993" w:rsidP="00B13D24">
      <w:pPr>
        <w:spacing w:beforeLines="50" w:line="240" w:lineRule="auto"/>
        <w:jc w:val="center"/>
        <w:outlineLvl w:val="0"/>
        <w:rPr>
          <w:rFonts w:ascii="黑体" w:eastAsia="黑体" w:hAnsi="宋体"/>
          <w:b/>
          <w:sz w:val="32"/>
          <w:szCs w:val="32"/>
        </w:rPr>
      </w:pPr>
      <w:r w:rsidRPr="00834605">
        <w:rPr>
          <w:rFonts w:ascii="黑体" w:eastAsia="黑体" w:hAnsi="宋体" w:hint="eastAsia"/>
          <w:b/>
          <w:sz w:val="32"/>
          <w:szCs w:val="32"/>
        </w:rPr>
        <w:t>编制说明</w:t>
      </w:r>
    </w:p>
    <w:p w:rsidR="00F63A6F" w:rsidRPr="00236DE1" w:rsidRDefault="00F63A6F" w:rsidP="004F6A40">
      <w:pPr>
        <w:pStyle w:val="a7"/>
        <w:numPr>
          <w:ilvl w:val="0"/>
          <w:numId w:val="13"/>
        </w:numPr>
        <w:ind w:left="0" w:firstLine="0"/>
        <w:jc w:val="both"/>
        <w:outlineLvl w:val="1"/>
        <w:rPr>
          <w:rFonts w:ascii="黑体" w:eastAsia="黑体" w:hAnsi="黑体"/>
          <w:szCs w:val="21"/>
        </w:rPr>
      </w:pPr>
      <w:r w:rsidRPr="00236DE1">
        <w:rPr>
          <w:rFonts w:ascii="黑体" w:eastAsia="黑体" w:hAnsi="黑体" w:hint="eastAsia"/>
          <w:szCs w:val="21"/>
        </w:rPr>
        <w:t>标准起草的基本情况</w:t>
      </w:r>
    </w:p>
    <w:p w:rsidR="00F63A6F" w:rsidRDefault="0004527F" w:rsidP="004F6A40">
      <w:pPr>
        <w:pStyle w:val="a7"/>
        <w:ind w:firstLineChars="200" w:firstLine="480"/>
        <w:jc w:val="both"/>
        <w:rPr>
          <w:rFonts w:hAnsi="宋体"/>
          <w:sz w:val="24"/>
          <w:szCs w:val="24"/>
        </w:rPr>
      </w:pPr>
      <w:r w:rsidRPr="0044275A">
        <w:rPr>
          <w:rFonts w:hAnsi="宋体"/>
          <w:sz w:val="24"/>
          <w:szCs w:val="24"/>
        </w:rPr>
        <w:t>受食品安全国家标准审评委员会的委托</w:t>
      </w:r>
      <w:r w:rsidRPr="00F63A6F">
        <w:rPr>
          <w:rFonts w:hAnsi="宋体"/>
          <w:sz w:val="24"/>
          <w:szCs w:val="24"/>
        </w:rPr>
        <w:t>，</w:t>
      </w:r>
      <w:r w:rsidR="000C1D90" w:rsidRPr="00F63A6F">
        <w:rPr>
          <w:rFonts w:hAnsi="宋体" w:hint="eastAsia"/>
          <w:sz w:val="24"/>
          <w:szCs w:val="24"/>
        </w:rPr>
        <w:t>国家食品安全风险评估中心</w:t>
      </w:r>
      <w:r w:rsidRPr="00F63A6F">
        <w:rPr>
          <w:rFonts w:hAnsi="宋体"/>
          <w:sz w:val="24"/>
          <w:szCs w:val="24"/>
        </w:rPr>
        <w:t>承担了</w:t>
      </w:r>
      <w:r w:rsidRPr="0044275A">
        <w:rPr>
          <w:rFonts w:hAnsi="宋体"/>
          <w:sz w:val="24"/>
          <w:szCs w:val="24"/>
        </w:rPr>
        <w:t>《</w:t>
      </w:r>
      <w:r w:rsidR="00857EB0" w:rsidRPr="0044275A">
        <w:rPr>
          <w:rFonts w:hAnsi="宋体" w:hint="eastAsia"/>
          <w:sz w:val="24"/>
          <w:szCs w:val="24"/>
        </w:rPr>
        <w:t>食品卫生检验方法</w:t>
      </w:r>
      <w:r w:rsidR="00857EB0" w:rsidRPr="0044275A">
        <w:rPr>
          <w:rFonts w:hAnsi="宋体" w:hint="eastAsia"/>
          <w:sz w:val="24"/>
          <w:szCs w:val="24"/>
        </w:rPr>
        <w:t xml:space="preserve">  </w:t>
      </w:r>
      <w:r w:rsidR="00857EB0" w:rsidRPr="0044275A">
        <w:rPr>
          <w:rFonts w:hAnsi="宋体" w:hint="eastAsia"/>
          <w:sz w:val="24"/>
          <w:szCs w:val="24"/>
        </w:rPr>
        <w:t>理化部分</w:t>
      </w:r>
      <w:r w:rsidR="00857EB0" w:rsidRPr="0044275A">
        <w:rPr>
          <w:rFonts w:hAnsi="宋体" w:hint="eastAsia"/>
          <w:sz w:val="24"/>
          <w:szCs w:val="24"/>
        </w:rPr>
        <w:t xml:space="preserve">  </w:t>
      </w:r>
      <w:r w:rsidR="00857EB0" w:rsidRPr="0044275A">
        <w:rPr>
          <w:rFonts w:hAnsi="宋体" w:hint="eastAsia"/>
          <w:sz w:val="24"/>
          <w:szCs w:val="24"/>
        </w:rPr>
        <w:t>总则</w:t>
      </w:r>
      <w:r w:rsidRPr="0044275A">
        <w:rPr>
          <w:rFonts w:hAnsi="宋体"/>
          <w:sz w:val="24"/>
          <w:szCs w:val="24"/>
        </w:rPr>
        <w:t>》（</w:t>
      </w:r>
      <w:r w:rsidRPr="0044275A">
        <w:rPr>
          <w:sz w:val="24"/>
          <w:szCs w:val="24"/>
        </w:rPr>
        <w:t>GB/T</w:t>
      </w:r>
      <w:r w:rsidR="0009340B" w:rsidRPr="0044275A">
        <w:rPr>
          <w:rFonts w:hint="eastAsia"/>
          <w:sz w:val="24"/>
          <w:szCs w:val="24"/>
        </w:rPr>
        <w:t xml:space="preserve"> </w:t>
      </w:r>
      <w:r w:rsidRPr="0044275A">
        <w:rPr>
          <w:sz w:val="24"/>
          <w:szCs w:val="24"/>
        </w:rPr>
        <w:t>5009.1-2003</w:t>
      </w:r>
      <w:r w:rsidRPr="0044275A">
        <w:rPr>
          <w:rFonts w:hAnsi="宋体"/>
          <w:sz w:val="24"/>
          <w:szCs w:val="24"/>
        </w:rPr>
        <w:t>）国家标准的修订工作。编制组依据</w:t>
      </w:r>
      <w:r w:rsidRPr="0044275A">
        <w:rPr>
          <w:sz w:val="24"/>
          <w:szCs w:val="24"/>
        </w:rPr>
        <w:t>GB/T</w:t>
      </w:r>
      <w:r w:rsidR="0009340B" w:rsidRPr="0044275A">
        <w:rPr>
          <w:rFonts w:hint="eastAsia"/>
          <w:sz w:val="24"/>
          <w:szCs w:val="24"/>
        </w:rPr>
        <w:t xml:space="preserve"> </w:t>
      </w:r>
      <w:r w:rsidRPr="0044275A">
        <w:rPr>
          <w:sz w:val="24"/>
          <w:szCs w:val="24"/>
        </w:rPr>
        <w:t>1.1-2009</w:t>
      </w:r>
      <w:r w:rsidRPr="0044275A">
        <w:rPr>
          <w:rFonts w:hAnsi="宋体"/>
          <w:sz w:val="24"/>
          <w:szCs w:val="24"/>
        </w:rPr>
        <w:t>《标准化工作导则第一部分：标准结构</w:t>
      </w:r>
      <w:r w:rsidRPr="003F7E49">
        <w:rPr>
          <w:rFonts w:hAnsi="宋体"/>
          <w:color w:val="000000" w:themeColor="text1"/>
          <w:sz w:val="24"/>
          <w:szCs w:val="24"/>
        </w:rPr>
        <w:t>与编写规则》和</w:t>
      </w:r>
      <w:r w:rsidRPr="003F7E49">
        <w:rPr>
          <w:color w:val="000000" w:themeColor="text1"/>
          <w:sz w:val="24"/>
          <w:szCs w:val="24"/>
        </w:rPr>
        <w:t>GB/T 20001.4-2001</w:t>
      </w:r>
      <w:r w:rsidRPr="003F7E49">
        <w:rPr>
          <w:rFonts w:hAnsi="宋体"/>
          <w:color w:val="000000" w:themeColor="text1"/>
          <w:sz w:val="24"/>
          <w:szCs w:val="24"/>
        </w:rPr>
        <w:t>《标准编写与规则</w:t>
      </w:r>
      <w:r w:rsidRPr="003F7E49">
        <w:rPr>
          <w:color w:val="000000" w:themeColor="text1"/>
          <w:sz w:val="24"/>
          <w:szCs w:val="24"/>
        </w:rPr>
        <w:t xml:space="preserve">  </w:t>
      </w:r>
      <w:r w:rsidRPr="003F7E49">
        <w:rPr>
          <w:rFonts w:hAnsi="宋体"/>
          <w:color w:val="000000" w:themeColor="text1"/>
          <w:sz w:val="24"/>
          <w:szCs w:val="24"/>
        </w:rPr>
        <w:t>第四部分：化学分析方法》</w:t>
      </w:r>
      <w:r w:rsidR="000C1D90" w:rsidRPr="003F7E49">
        <w:rPr>
          <w:rFonts w:hint="eastAsia"/>
          <w:color w:val="000000" w:themeColor="text1"/>
          <w:sz w:val="24"/>
          <w:szCs w:val="24"/>
        </w:rPr>
        <w:t>对标准进行修订</w:t>
      </w:r>
      <w:r w:rsidRPr="003F7E49">
        <w:rPr>
          <w:rFonts w:hAnsi="宋体"/>
          <w:color w:val="000000" w:themeColor="text1"/>
          <w:sz w:val="24"/>
          <w:szCs w:val="24"/>
        </w:rPr>
        <w:t>。</w:t>
      </w:r>
      <w:r w:rsidR="00F63A6F" w:rsidRPr="003F7E49">
        <w:rPr>
          <w:rFonts w:hAnsi="宋体" w:hint="eastAsia"/>
          <w:color w:val="000000" w:themeColor="text1"/>
          <w:sz w:val="24"/>
          <w:szCs w:val="24"/>
        </w:rPr>
        <w:t>于</w:t>
      </w:r>
      <w:r w:rsidR="00F63A6F" w:rsidRPr="003F7E49">
        <w:rPr>
          <w:color w:val="000000" w:themeColor="text1"/>
          <w:sz w:val="24"/>
          <w:szCs w:val="24"/>
        </w:rPr>
        <w:t>201</w:t>
      </w:r>
      <w:r w:rsidR="00F63A6F" w:rsidRPr="003F7E49">
        <w:rPr>
          <w:rFonts w:hint="eastAsia"/>
          <w:color w:val="000000" w:themeColor="text1"/>
          <w:sz w:val="24"/>
          <w:szCs w:val="24"/>
        </w:rPr>
        <w:t>2</w:t>
      </w:r>
      <w:r w:rsidR="00F63A6F" w:rsidRPr="003F7E49">
        <w:rPr>
          <w:rFonts w:hAnsi="宋体"/>
          <w:color w:val="000000" w:themeColor="text1"/>
          <w:sz w:val="24"/>
          <w:szCs w:val="24"/>
        </w:rPr>
        <w:t>年</w:t>
      </w:r>
      <w:r w:rsidR="00F63A6F" w:rsidRPr="003F7E49">
        <w:rPr>
          <w:rFonts w:hint="eastAsia"/>
          <w:color w:val="000000" w:themeColor="text1"/>
          <w:sz w:val="24"/>
          <w:szCs w:val="24"/>
        </w:rPr>
        <w:t>5</w:t>
      </w:r>
      <w:r w:rsidR="00F63A6F" w:rsidRPr="003F7E49">
        <w:rPr>
          <w:rFonts w:hAnsi="宋体"/>
          <w:color w:val="000000" w:themeColor="text1"/>
          <w:sz w:val="24"/>
          <w:szCs w:val="24"/>
        </w:rPr>
        <w:t>月底完成标准、文献资料收集整理工作，公开征求多方对标准修订的意见。</w:t>
      </w:r>
      <w:r w:rsidR="00F63A6F" w:rsidRPr="003F7E49">
        <w:rPr>
          <w:rFonts w:hAnsi="宋体" w:hint="eastAsia"/>
          <w:color w:val="000000" w:themeColor="text1"/>
          <w:sz w:val="24"/>
          <w:szCs w:val="24"/>
        </w:rPr>
        <w:t>本标准主要起草人杨大进，赵凯。</w:t>
      </w:r>
      <w:r w:rsidR="00F63A6F" w:rsidRPr="003F7E49">
        <w:rPr>
          <w:color w:val="000000" w:themeColor="text1"/>
          <w:sz w:val="24"/>
          <w:szCs w:val="24"/>
        </w:rPr>
        <w:t>201</w:t>
      </w:r>
      <w:r w:rsidR="00F63A6F" w:rsidRPr="003F7E49">
        <w:rPr>
          <w:rFonts w:hint="eastAsia"/>
          <w:color w:val="000000" w:themeColor="text1"/>
          <w:sz w:val="24"/>
          <w:szCs w:val="24"/>
        </w:rPr>
        <w:t>3</w:t>
      </w:r>
      <w:r w:rsidR="00F63A6F" w:rsidRPr="003F7E49">
        <w:rPr>
          <w:rFonts w:hAnsi="宋体"/>
          <w:color w:val="000000" w:themeColor="text1"/>
          <w:sz w:val="24"/>
          <w:szCs w:val="24"/>
        </w:rPr>
        <w:t>年</w:t>
      </w:r>
      <w:r w:rsidR="00F63A6F" w:rsidRPr="003F7E49">
        <w:rPr>
          <w:rFonts w:hint="eastAsia"/>
          <w:color w:val="000000" w:themeColor="text1"/>
          <w:sz w:val="24"/>
          <w:szCs w:val="24"/>
        </w:rPr>
        <w:t>8</w:t>
      </w:r>
      <w:r w:rsidR="00F63A6F" w:rsidRPr="003F7E49">
        <w:rPr>
          <w:rFonts w:hAnsi="宋体"/>
          <w:color w:val="000000" w:themeColor="text1"/>
          <w:sz w:val="24"/>
          <w:szCs w:val="24"/>
        </w:rPr>
        <w:t>月</w:t>
      </w:r>
      <w:r w:rsidR="00F63A6F" w:rsidRPr="003F7E49">
        <w:rPr>
          <w:rFonts w:hAnsi="宋体" w:hint="eastAsia"/>
          <w:color w:val="000000" w:themeColor="text1"/>
          <w:sz w:val="24"/>
          <w:szCs w:val="24"/>
        </w:rPr>
        <w:t>底</w:t>
      </w:r>
      <w:r w:rsidR="00F63A6F" w:rsidRPr="003F7E49">
        <w:rPr>
          <w:rFonts w:hAnsi="宋体"/>
          <w:color w:val="000000" w:themeColor="text1"/>
          <w:sz w:val="24"/>
          <w:szCs w:val="24"/>
        </w:rPr>
        <w:t>完成标准方法草案，</w:t>
      </w:r>
      <w:r w:rsidR="00F63A6F" w:rsidRPr="003F7E49">
        <w:rPr>
          <w:rFonts w:hint="eastAsia"/>
          <w:color w:val="000000" w:themeColor="text1"/>
          <w:sz w:val="24"/>
          <w:szCs w:val="24"/>
        </w:rPr>
        <w:t>并</w:t>
      </w:r>
      <w:r w:rsidR="00F63A6F" w:rsidRPr="003F7E49">
        <w:rPr>
          <w:rFonts w:hAnsi="宋体" w:hint="eastAsia"/>
          <w:color w:val="000000" w:themeColor="text1"/>
          <w:sz w:val="24"/>
          <w:szCs w:val="24"/>
        </w:rPr>
        <w:t>按</w:t>
      </w:r>
      <w:r w:rsidR="00F63A6F" w:rsidRPr="003F7E49">
        <w:rPr>
          <w:rFonts w:hAnsi="宋体"/>
          <w:color w:val="000000" w:themeColor="text1"/>
          <w:sz w:val="24"/>
          <w:szCs w:val="24"/>
        </w:rPr>
        <w:t>要求完成</w:t>
      </w:r>
      <w:r w:rsidR="00F63A6F" w:rsidRPr="003F7E49">
        <w:rPr>
          <w:color w:val="000000" w:themeColor="text1"/>
          <w:sz w:val="24"/>
          <w:szCs w:val="24"/>
        </w:rPr>
        <w:t>GB 5009.1-</w:t>
      </w:r>
      <w:bookmarkStart w:id="0" w:name="OLE_LINK579"/>
      <w:bookmarkStart w:id="1" w:name="OLE_LINK580"/>
      <w:r w:rsidR="00F63A6F" w:rsidRPr="003F7E49">
        <w:rPr>
          <w:color w:val="000000" w:themeColor="text1"/>
          <w:sz w:val="24"/>
          <w:szCs w:val="24"/>
        </w:rPr>
        <w:t>×</w:t>
      </w:r>
      <w:bookmarkEnd w:id="0"/>
      <w:bookmarkEnd w:id="1"/>
      <w:r w:rsidR="00F63A6F" w:rsidRPr="003F7E49">
        <w:rPr>
          <w:color w:val="000000" w:themeColor="text1"/>
          <w:sz w:val="24"/>
          <w:szCs w:val="24"/>
        </w:rPr>
        <w:t>×××</w:t>
      </w:r>
      <w:r w:rsidR="00F63A6F" w:rsidRPr="003F7E49">
        <w:rPr>
          <w:rFonts w:hAnsi="宋体"/>
          <w:color w:val="000000" w:themeColor="text1"/>
          <w:sz w:val="24"/>
          <w:szCs w:val="24"/>
        </w:rPr>
        <w:t>《</w:t>
      </w:r>
      <w:r w:rsidR="00DA4D83">
        <w:rPr>
          <w:rFonts w:hAnsi="宋体" w:hint="eastAsia"/>
          <w:color w:val="000000" w:themeColor="text1"/>
          <w:sz w:val="24"/>
          <w:szCs w:val="24"/>
        </w:rPr>
        <w:t>食品安全国家标准</w:t>
      </w:r>
      <w:r w:rsidR="00DA4D83">
        <w:rPr>
          <w:rFonts w:hAnsi="宋体" w:hint="eastAsia"/>
          <w:color w:val="000000" w:themeColor="text1"/>
          <w:sz w:val="24"/>
          <w:szCs w:val="24"/>
        </w:rPr>
        <w:t xml:space="preserve"> </w:t>
      </w:r>
      <w:r w:rsidR="00DA4D83" w:rsidRPr="00DA4D83">
        <w:rPr>
          <w:rFonts w:hAnsi="宋体" w:hint="eastAsia"/>
          <w:color w:val="000000" w:themeColor="text1"/>
          <w:sz w:val="24"/>
          <w:szCs w:val="24"/>
        </w:rPr>
        <w:t>食品理化检验方法</w:t>
      </w:r>
      <w:r w:rsidR="00DA4D83">
        <w:rPr>
          <w:rFonts w:hAnsi="宋体" w:hint="eastAsia"/>
          <w:color w:val="000000" w:themeColor="text1"/>
          <w:sz w:val="24"/>
          <w:szCs w:val="24"/>
        </w:rPr>
        <w:t xml:space="preserve"> </w:t>
      </w:r>
      <w:r w:rsidR="00F63A6F" w:rsidRPr="0044275A">
        <w:rPr>
          <w:rFonts w:hAnsi="宋体" w:hint="eastAsia"/>
          <w:sz w:val="24"/>
          <w:szCs w:val="24"/>
        </w:rPr>
        <w:t>总则</w:t>
      </w:r>
      <w:r w:rsidR="00F63A6F">
        <w:rPr>
          <w:rFonts w:hAnsi="宋体"/>
          <w:sz w:val="24"/>
          <w:szCs w:val="24"/>
        </w:rPr>
        <w:t>》国家标准征求意见稿</w:t>
      </w:r>
      <w:r w:rsidR="00F63A6F" w:rsidRPr="0044275A">
        <w:rPr>
          <w:rFonts w:hAnsi="宋体"/>
          <w:sz w:val="24"/>
          <w:szCs w:val="24"/>
        </w:rPr>
        <w:t>。</w:t>
      </w:r>
    </w:p>
    <w:p w:rsidR="00F63A6F" w:rsidRPr="00236DE1" w:rsidRDefault="00F63A6F" w:rsidP="004F6A40">
      <w:pPr>
        <w:pStyle w:val="a7"/>
        <w:numPr>
          <w:ilvl w:val="0"/>
          <w:numId w:val="13"/>
        </w:numPr>
        <w:ind w:left="0" w:firstLine="0"/>
        <w:jc w:val="both"/>
        <w:outlineLvl w:val="1"/>
        <w:rPr>
          <w:rFonts w:ascii="黑体" w:eastAsia="黑体" w:hAnsi="黑体"/>
          <w:szCs w:val="21"/>
        </w:rPr>
      </w:pPr>
      <w:r w:rsidRPr="00236DE1">
        <w:rPr>
          <w:rFonts w:ascii="黑体" w:eastAsia="黑体" w:hAnsi="黑体" w:hint="eastAsia"/>
          <w:szCs w:val="21"/>
        </w:rPr>
        <w:t>标准的重要内容及主要修改情况</w:t>
      </w:r>
    </w:p>
    <w:p w:rsidR="000C1D90" w:rsidRPr="005E656C" w:rsidRDefault="0092288D" w:rsidP="0092288D">
      <w:pPr>
        <w:pStyle w:val="a7"/>
        <w:jc w:val="both"/>
        <w:rPr>
          <w:rFonts w:hAnsi="宋体"/>
          <w:sz w:val="24"/>
          <w:szCs w:val="24"/>
        </w:rPr>
      </w:pPr>
      <w:r>
        <w:rPr>
          <w:rFonts w:hAnsi="宋体" w:hint="eastAsia"/>
          <w:sz w:val="24"/>
          <w:szCs w:val="24"/>
        </w:rPr>
        <w:t xml:space="preserve">    </w:t>
      </w:r>
      <w:r w:rsidR="00F63A6F" w:rsidRPr="00F63A6F">
        <w:rPr>
          <w:rFonts w:hAnsi="宋体" w:hint="eastAsia"/>
          <w:sz w:val="24"/>
          <w:szCs w:val="24"/>
        </w:rPr>
        <w:t>本标准编写主要以原</w:t>
      </w:r>
      <w:r w:rsidR="00F63A6F" w:rsidRPr="00F63A6F">
        <w:rPr>
          <w:rFonts w:hAnsi="宋体"/>
          <w:sz w:val="24"/>
          <w:szCs w:val="24"/>
        </w:rPr>
        <w:t>《</w:t>
      </w:r>
      <w:r w:rsidR="00F63A6F" w:rsidRPr="00F63A6F">
        <w:rPr>
          <w:rFonts w:hAnsi="宋体" w:hint="eastAsia"/>
          <w:sz w:val="24"/>
          <w:szCs w:val="24"/>
        </w:rPr>
        <w:t>食品卫生检验方法</w:t>
      </w:r>
      <w:r w:rsidR="00F63A6F" w:rsidRPr="00F63A6F">
        <w:rPr>
          <w:rFonts w:hAnsi="宋体" w:hint="eastAsia"/>
          <w:sz w:val="24"/>
          <w:szCs w:val="24"/>
        </w:rPr>
        <w:t xml:space="preserve"> </w:t>
      </w:r>
      <w:r w:rsidR="00F63A6F" w:rsidRPr="00F63A6F">
        <w:rPr>
          <w:rFonts w:hAnsi="宋体" w:hint="eastAsia"/>
          <w:sz w:val="24"/>
          <w:szCs w:val="24"/>
        </w:rPr>
        <w:t>理化部分</w:t>
      </w:r>
      <w:r w:rsidR="00F63A6F" w:rsidRPr="00F63A6F">
        <w:rPr>
          <w:rFonts w:hAnsi="宋体" w:hint="eastAsia"/>
          <w:sz w:val="24"/>
          <w:szCs w:val="24"/>
        </w:rPr>
        <w:t xml:space="preserve"> </w:t>
      </w:r>
      <w:r w:rsidR="00F63A6F" w:rsidRPr="00F63A6F">
        <w:rPr>
          <w:rFonts w:hAnsi="宋体" w:hint="eastAsia"/>
          <w:sz w:val="24"/>
          <w:szCs w:val="24"/>
        </w:rPr>
        <w:t>总则</w:t>
      </w:r>
      <w:r w:rsidR="00F63A6F" w:rsidRPr="00F63A6F">
        <w:rPr>
          <w:rFonts w:hAnsi="宋体"/>
          <w:sz w:val="24"/>
          <w:szCs w:val="24"/>
        </w:rPr>
        <w:t>》（</w:t>
      </w:r>
      <w:r w:rsidR="00F63A6F" w:rsidRPr="00F63A6F">
        <w:rPr>
          <w:rFonts w:hAnsi="宋体"/>
          <w:sz w:val="24"/>
          <w:szCs w:val="24"/>
        </w:rPr>
        <w:t>GB/T</w:t>
      </w:r>
      <w:r w:rsidR="00F63A6F" w:rsidRPr="00F63A6F">
        <w:rPr>
          <w:rFonts w:hAnsi="宋体" w:hint="eastAsia"/>
          <w:sz w:val="24"/>
          <w:szCs w:val="24"/>
        </w:rPr>
        <w:t xml:space="preserve"> </w:t>
      </w:r>
      <w:r w:rsidR="00F63A6F" w:rsidRPr="00F63A6F">
        <w:rPr>
          <w:rFonts w:hAnsi="宋体"/>
          <w:sz w:val="24"/>
          <w:szCs w:val="24"/>
        </w:rPr>
        <w:t>5009.1-2003</w:t>
      </w:r>
      <w:r w:rsidR="00F63A6F" w:rsidRPr="00F63A6F">
        <w:rPr>
          <w:rFonts w:hAnsi="宋体"/>
          <w:sz w:val="24"/>
          <w:szCs w:val="24"/>
        </w:rPr>
        <w:t>）</w:t>
      </w:r>
      <w:r w:rsidR="00F63A6F" w:rsidRPr="00F63A6F">
        <w:rPr>
          <w:rFonts w:hAnsi="宋体" w:hint="eastAsia"/>
          <w:sz w:val="24"/>
          <w:szCs w:val="24"/>
        </w:rPr>
        <w:t>为基础</w:t>
      </w:r>
      <w:r w:rsidR="007C7767">
        <w:rPr>
          <w:rFonts w:hAnsi="宋体" w:hint="eastAsia"/>
          <w:sz w:val="24"/>
          <w:szCs w:val="24"/>
        </w:rPr>
        <w:t>主要作了如下修订</w:t>
      </w:r>
      <w:r w:rsidR="000C1D90">
        <w:rPr>
          <w:rFonts w:hAnsi="宋体" w:hint="eastAsia"/>
          <w:sz w:val="24"/>
          <w:szCs w:val="24"/>
        </w:rPr>
        <w:t>：</w:t>
      </w:r>
    </w:p>
    <w:p w:rsidR="000C1D90" w:rsidRPr="000C1D90" w:rsidRDefault="000C1D90" w:rsidP="004F6A40">
      <w:pPr>
        <w:pStyle w:val="af"/>
        <w:numPr>
          <w:ilvl w:val="0"/>
          <w:numId w:val="11"/>
        </w:numPr>
        <w:spacing w:beforeLines="0" w:afterLines="0"/>
        <w:outlineLvl w:val="9"/>
        <w:rPr>
          <w:rFonts w:ascii="Times New Roman" w:eastAsia="宋体" w:hAnsi="宋体"/>
          <w:kern w:val="2"/>
          <w:sz w:val="24"/>
          <w:szCs w:val="24"/>
        </w:rPr>
      </w:pPr>
      <w:r w:rsidRPr="000C1D90">
        <w:rPr>
          <w:rFonts w:ascii="Times New Roman" w:eastAsia="宋体" w:hAnsi="宋体" w:hint="eastAsia"/>
          <w:kern w:val="2"/>
          <w:sz w:val="24"/>
          <w:szCs w:val="24"/>
        </w:rPr>
        <w:t>标准名称修订为《食品安全国家标准</w:t>
      </w:r>
      <w:r w:rsidR="00DA4D83">
        <w:rPr>
          <w:rFonts w:ascii="Times New Roman" w:eastAsia="宋体" w:hAnsi="宋体" w:hint="eastAsia"/>
          <w:kern w:val="2"/>
          <w:sz w:val="24"/>
          <w:szCs w:val="24"/>
        </w:rPr>
        <w:t xml:space="preserve"> </w:t>
      </w:r>
      <w:r w:rsidR="00DA4D83" w:rsidRPr="00DA4D83">
        <w:rPr>
          <w:rFonts w:ascii="Times New Roman" w:eastAsia="宋体" w:hAnsi="宋体" w:hint="eastAsia"/>
          <w:kern w:val="2"/>
          <w:sz w:val="24"/>
          <w:szCs w:val="24"/>
        </w:rPr>
        <w:t>食品理化检验方法</w:t>
      </w:r>
      <w:r w:rsidR="00DA4D83">
        <w:rPr>
          <w:rFonts w:ascii="Times New Roman" w:eastAsia="宋体" w:hAnsi="宋体" w:hint="eastAsia"/>
          <w:kern w:val="2"/>
          <w:sz w:val="24"/>
          <w:szCs w:val="24"/>
        </w:rPr>
        <w:t xml:space="preserve"> </w:t>
      </w:r>
      <w:r w:rsidRPr="000C1D90">
        <w:rPr>
          <w:rFonts w:ascii="Times New Roman" w:eastAsia="宋体" w:hAnsi="宋体" w:hint="eastAsia"/>
          <w:kern w:val="2"/>
          <w:sz w:val="24"/>
          <w:szCs w:val="24"/>
        </w:rPr>
        <w:t>总则》</w:t>
      </w:r>
      <w:r>
        <w:rPr>
          <w:rFonts w:ascii="Times New Roman" w:eastAsia="宋体" w:hAnsi="宋体" w:hint="eastAsia"/>
          <w:kern w:val="2"/>
          <w:sz w:val="24"/>
          <w:szCs w:val="24"/>
        </w:rPr>
        <w:t>。</w:t>
      </w:r>
    </w:p>
    <w:p w:rsidR="00A21D86" w:rsidRDefault="006E1337" w:rsidP="004F6A40">
      <w:pPr>
        <w:pStyle w:val="af"/>
        <w:numPr>
          <w:ilvl w:val="0"/>
          <w:numId w:val="11"/>
        </w:numPr>
        <w:spacing w:beforeLines="0" w:afterLines="0"/>
        <w:outlineLvl w:val="9"/>
        <w:rPr>
          <w:rFonts w:ascii="Times New Roman" w:eastAsia="宋体" w:hAnsi="宋体"/>
          <w:kern w:val="2"/>
          <w:sz w:val="24"/>
          <w:szCs w:val="24"/>
        </w:rPr>
      </w:pPr>
      <w:r w:rsidRPr="000C1D90">
        <w:rPr>
          <w:rFonts w:ascii="Times New Roman" w:eastAsia="宋体" w:hAnsi="宋体" w:hint="eastAsia"/>
          <w:kern w:val="2"/>
          <w:sz w:val="24"/>
          <w:szCs w:val="24"/>
        </w:rPr>
        <w:t>参照《国家食品安全标准理化检验方法标准编写指南（草案）（以下称指南）》的格式，将</w:t>
      </w:r>
      <w:r w:rsidR="00B83C28" w:rsidRPr="000C1D90">
        <w:rPr>
          <w:rFonts w:ascii="Times New Roman" w:eastAsia="宋体" w:hAnsi="宋体" w:hint="eastAsia"/>
          <w:kern w:val="2"/>
          <w:sz w:val="24"/>
          <w:szCs w:val="24"/>
        </w:rPr>
        <w:t>本修订稿（征求意见稿）文本的主体内容按照</w:t>
      </w:r>
      <w:r w:rsidR="00330BB8" w:rsidRPr="000C1D90">
        <w:rPr>
          <w:rFonts w:ascii="Times New Roman" w:eastAsia="宋体" w:hAnsi="宋体" w:hint="eastAsia"/>
          <w:kern w:val="2"/>
          <w:sz w:val="24"/>
          <w:szCs w:val="24"/>
        </w:rPr>
        <w:t>范围、</w:t>
      </w:r>
      <w:r w:rsidR="00B83C28" w:rsidRPr="000C1D90">
        <w:rPr>
          <w:rFonts w:ascii="Times New Roman" w:eastAsia="宋体" w:hAnsi="宋体" w:hint="eastAsia"/>
          <w:kern w:val="2"/>
          <w:sz w:val="24"/>
          <w:szCs w:val="24"/>
        </w:rPr>
        <w:t>术语和定义、样品的要求、检验方法的要求、试剂要求及溶液浓度的基本表示方法、仪器设备要求、分析步骤、分析结果的表述</w:t>
      </w:r>
      <w:r w:rsidR="00F04B46">
        <w:rPr>
          <w:rFonts w:ascii="Times New Roman" w:eastAsia="宋体" w:hAnsi="宋体" w:hint="eastAsia"/>
          <w:kern w:val="2"/>
          <w:sz w:val="24"/>
          <w:szCs w:val="24"/>
        </w:rPr>
        <w:t>八</w:t>
      </w:r>
      <w:r w:rsidR="00B83C28" w:rsidRPr="000C1D90">
        <w:rPr>
          <w:rFonts w:ascii="Times New Roman" w:eastAsia="宋体" w:hAnsi="宋体" w:hint="eastAsia"/>
          <w:kern w:val="2"/>
          <w:sz w:val="24"/>
          <w:szCs w:val="24"/>
        </w:rPr>
        <w:t>部分</w:t>
      </w:r>
      <w:r w:rsidR="00801DEA" w:rsidRPr="000C1D90">
        <w:rPr>
          <w:rFonts w:ascii="Times New Roman" w:eastAsia="宋体" w:hAnsi="宋体" w:hint="eastAsia"/>
          <w:kern w:val="2"/>
          <w:sz w:val="24"/>
          <w:szCs w:val="24"/>
        </w:rPr>
        <w:t>进行调整，将原标准文本表述中的条款按照上述九部分内容进行归类、整理。</w:t>
      </w:r>
    </w:p>
    <w:p w:rsidR="008217A3" w:rsidRPr="000C1D90" w:rsidRDefault="000C1D90" w:rsidP="004F6A40">
      <w:pPr>
        <w:pStyle w:val="af"/>
        <w:numPr>
          <w:ilvl w:val="0"/>
          <w:numId w:val="11"/>
        </w:numPr>
        <w:spacing w:beforeLines="0" w:afterLines="0"/>
        <w:outlineLvl w:val="9"/>
        <w:rPr>
          <w:rFonts w:ascii="Times New Roman" w:eastAsia="宋体" w:hAnsi="宋体"/>
          <w:kern w:val="2"/>
          <w:sz w:val="24"/>
          <w:szCs w:val="24"/>
        </w:rPr>
      </w:pPr>
      <w:r w:rsidRPr="000C1D90">
        <w:rPr>
          <w:rFonts w:ascii="Times New Roman" w:eastAsia="宋体" w:hAnsi="宋体" w:hint="eastAsia"/>
          <w:kern w:val="2"/>
          <w:sz w:val="24"/>
          <w:szCs w:val="24"/>
        </w:rPr>
        <w:t>删除了</w:t>
      </w:r>
      <w:r>
        <w:rPr>
          <w:rFonts w:ascii="Times New Roman" w:eastAsia="宋体" w:hAnsi="宋体" w:hint="eastAsia"/>
          <w:kern w:val="2"/>
          <w:sz w:val="24"/>
          <w:szCs w:val="24"/>
        </w:rPr>
        <w:t>“</w:t>
      </w:r>
      <w:r w:rsidRPr="000C1D90">
        <w:rPr>
          <w:rFonts w:ascii="Times New Roman" w:eastAsia="宋体" w:hAnsi="宋体" w:hint="eastAsia"/>
          <w:kern w:val="2"/>
          <w:sz w:val="24"/>
          <w:szCs w:val="24"/>
        </w:rPr>
        <w:t>规范性</w:t>
      </w:r>
      <w:r w:rsidR="008217A3" w:rsidRPr="000C1D90">
        <w:rPr>
          <w:rFonts w:ascii="Times New Roman" w:eastAsia="宋体" w:hAnsi="宋体" w:hint="eastAsia"/>
          <w:kern w:val="2"/>
          <w:sz w:val="24"/>
          <w:szCs w:val="24"/>
        </w:rPr>
        <w:t>规范性引用文件</w:t>
      </w:r>
      <w:r>
        <w:rPr>
          <w:rFonts w:ascii="Times New Roman" w:eastAsia="宋体" w:hAnsi="宋体" w:hint="eastAsia"/>
          <w:kern w:val="2"/>
          <w:sz w:val="24"/>
          <w:szCs w:val="24"/>
        </w:rPr>
        <w:t>”</w:t>
      </w:r>
      <w:r w:rsidRPr="000C1D90">
        <w:rPr>
          <w:rFonts w:ascii="Times New Roman" w:eastAsia="宋体" w:hAnsi="宋体" w:hint="eastAsia"/>
          <w:kern w:val="2"/>
          <w:sz w:val="24"/>
          <w:szCs w:val="24"/>
        </w:rPr>
        <w:t>内容</w:t>
      </w:r>
    </w:p>
    <w:p w:rsidR="008428A1" w:rsidRDefault="000C1D90" w:rsidP="004F6A40">
      <w:pPr>
        <w:pStyle w:val="af"/>
        <w:numPr>
          <w:ilvl w:val="0"/>
          <w:numId w:val="11"/>
        </w:numPr>
        <w:spacing w:beforeLines="0" w:afterLines="0"/>
        <w:outlineLvl w:val="9"/>
        <w:rPr>
          <w:rFonts w:ascii="Times New Roman" w:eastAsia="宋体" w:hAnsi="宋体"/>
          <w:kern w:val="2"/>
          <w:sz w:val="24"/>
          <w:szCs w:val="24"/>
        </w:rPr>
      </w:pPr>
      <w:r w:rsidRPr="00E14D2D">
        <w:rPr>
          <w:rFonts w:ascii="Times New Roman" w:eastAsia="宋体" w:hAnsi="宋体" w:hint="eastAsia"/>
          <w:kern w:val="2"/>
          <w:sz w:val="24"/>
          <w:szCs w:val="24"/>
        </w:rPr>
        <w:t>新增“</w:t>
      </w:r>
      <w:r w:rsidR="00B83C28" w:rsidRPr="00E14D2D">
        <w:rPr>
          <w:rFonts w:ascii="Times New Roman" w:eastAsia="宋体" w:hAnsi="宋体" w:hint="eastAsia"/>
          <w:kern w:val="2"/>
          <w:sz w:val="24"/>
          <w:szCs w:val="24"/>
        </w:rPr>
        <w:t>术语与定义</w:t>
      </w:r>
      <w:r w:rsidRPr="00E14D2D">
        <w:rPr>
          <w:rFonts w:ascii="Times New Roman" w:eastAsia="宋体" w:hAnsi="宋体" w:hint="eastAsia"/>
          <w:kern w:val="2"/>
          <w:sz w:val="24"/>
          <w:szCs w:val="24"/>
        </w:rPr>
        <w:t>”部分。</w:t>
      </w:r>
      <w:r w:rsidR="00AE1962" w:rsidRPr="00E14D2D">
        <w:rPr>
          <w:rFonts w:ascii="Times New Roman" w:eastAsia="宋体" w:hAnsi="宋体" w:hint="eastAsia"/>
          <w:kern w:val="2"/>
          <w:sz w:val="24"/>
          <w:szCs w:val="24"/>
        </w:rPr>
        <w:t>参</w:t>
      </w:r>
      <w:r w:rsidRPr="00E14D2D">
        <w:rPr>
          <w:rFonts w:ascii="Times New Roman" w:eastAsia="宋体" w:hAnsi="宋体" w:hint="eastAsia"/>
          <w:kern w:val="2"/>
          <w:sz w:val="24"/>
          <w:szCs w:val="24"/>
        </w:rPr>
        <w:t>照</w:t>
      </w:r>
      <w:r w:rsidR="00AE1962" w:rsidRPr="00E14D2D">
        <w:rPr>
          <w:rFonts w:ascii="Times New Roman" w:eastAsia="宋体" w:hAnsi="宋体" w:hint="eastAsia"/>
          <w:kern w:val="2"/>
          <w:sz w:val="24"/>
          <w:szCs w:val="24"/>
        </w:rPr>
        <w:t>欧洲委员会决议</w:t>
      </w:r>
      <w:r w:rsidR="00AE1962" w:rsidRPr="00E14D2D">
        <w:rPr>
          <w:rFonts w:ascii="Times New Roman" w:eastAsia="宋体" w:hAnsi="宋体" w:hint="eastAsia"/>
          <w:kern w:val="2"/>
          <w:sz w:val="24"/>
          <w:szCs w:val="24"/>
        </w:rPr>
        <w:t>2002/657/EC</w:t>
      </w:r>
      <w:r w:rsidR="00AE1962" w:rsidRPr="00E14D2D">
        <w:rPr>
          <w:rFonts w:ascii="Times New Roman" w:eastAsia="宋体" w:hAnsi="宋体" w:hint="eastAsia"/>
          <w:kern w:val="2"/>
          <w:sz w:val="24"/>
          <w:szCs w:val="24"/>
        </w:rPr>
        <w:t>附录中定义部分</w:t>
      </w:r>
      <w:r w:rsidRPr="00E14D2D">
        <w:rPr>
          <w:rFonts w:ascii="Times New Roman" w:eastAsia="宋体" w:hAnsi="宋体" w:hint="eastAsia"/>
          <w:kern w:val="2"/>
          <w:sz w:val="24"/>
          <w:szCs w:val="24"/>
        </w:rPr>
        <w:t>，增加了</w:t>
      </w:r>
      <w:r w:rsidR="008428A1" w:rsidRPr="00E14D2D">
        <w:rPr>
          <w:rFonts w:ascii="Times New Roman" w:eastAsia="宋体" w:hAnsi="宋体" w:hint="eastAsia"/>
          <w:kern w:val="2"/>
          <w:sz w:val="24"/>
          <w:szCs w:val="24"/>
        </w:rPr>
        <w:t>特异性</w:t>
      </w:r>
      <w:r w:rsidRPr="00E14D2D">
        <w:rPr>
          <w:rFonts w:ascii="Times New Roman" w:eastAsia="宋体" w:hAnsi="宋体" w:hint="eastAsia"/>
          <w:kern w:val="2"/>
          <w:sz w:val="24"/>
          <w:szCs w:val="24"/>
        </w:rPr>
        <w:t>、</w:t>
      </w:r>
      <w:r w:rsidR="008428A1" w:rsidRPr="00E14D2D">
        <w:rPr>
          <w:rFonts w:ascii="Times New Roman" w:eastAsia="宋体" w:hAnsi="宋体" w:hint="eastAsia"/>
          <w:kern w:val="2"/>
          <w:sz w:val="24"/>
          <w:szCs w:val="24"/>
        </w:rPr>
        <w:t>准确度</w:t>
      </w:r>
      <w:r w:rsidRPr="00E14D2D">
        <w:rPr>
          <w:rFonts w:ascii="Times New Roman" w:eastAsia="宋体" w:hAnsi="宋体" w:hint="eastAsia"/>
          <w:kern w:val="2"/>
          <w:sz w:val="24"/>
          <w:szCs w:val="24"/>
        </w:rPr>
        <w:t>、</w:t>
      </w:r>
      <w:r w:rsidR="008428A1" w:rsidRPr="00E14D2D">
        <w:rPr>
          <w:rFonts w:ascii="Times New Roman" w:eastAsia="宋体" w:hAnsi="宋体" w:hint="eastAsia"/>
          <w:kern w:val="2"/>
          <w:sz w:val="24"/>
          <w:szCs w:val="24"/>
        </w:rPr>
        <w:t>精密度</w:t>
      </w:r>
      <w:r w:rsidRPr="00E14D2D">
        <w:rPr>
          <w:rFonts w:ascii="Times New Roman" w:eastAsia="宋体" w:hAnsi="宋体" w:hint="eastAsia"/>
          <w:kern w:val="2"/>
          <w:sz w:val="24"/>
          <w:szCs w:val="24"/>
        </w:rPr>
        <w:t>、</w:t>
      </w:r>
      <w:r w:rsidR="008428A1" w:rsidRPr="00E14D2D">
        <w:rPr>
          <w:rFonts w:ascii="Times New Roman" w:eastAsia="宋体" w:hAnsi="宋体" w:hint="eastAsia"/>
          <w:kern w:val="2"/>
          <w:sz w:val="24"/>
          <w:szCs w:val="24"/>
        </w:rPr>
        <w:t>重复性</w:t>
      </w:r>
      <w:r w:rsidRPr="00E14D2D">
        <w:rPr>
          <w:rFonts w:ascii="Times New Roman" w:eastAsia="宋体" w:hAnsi="宋体" w:hint="eastAsia"/>
          <w:kern w:val="2"/>
          <w:sz w:val="24"/>
          <w:szCs w:val="24"/>
        </w:rPr>
        <w:t>、</w:t>
      </w:r>
      <w:r w:rsidR="008428A1" w:rsidRPr="00E14D2D">
        <w:rPr>
          <w:rFonts w:ascii="Times New Roman" w:eastAsia="宋体" w:hAnsi="宋体" w:hint="eastAsia"/>
          <w:kern w:val="2"/>
          <w:sz w:val="24"/>
          <w:szCs w:val="24"/>
        </w:rPr>
        <w:t>再现性</w:t>
      </w:r>
      <w:r w:rsidRPr="00E14D2D">
        <w:rPr>
          <w:rFonts w:ascii="Times New Roman" w:eastAsia="宋体" w:hAnsi="宋体" w:hint="eastAsia"/>
          <w:kern w:val="2"/>
          <w:sz w:val="24"/>
          <w:szCs w:val="24"/>
        </w:rPr>
        <w:t>的术语定义。</w:t>
      </w:r>
    </w:p>
    <w:p w:rsidR="008217A3" w:rsidRPr="00E14D2D" w:rsidRDefault="000C1D90" w:rsidP="004F6A40">
      <w:pPr>
        <w:pStyle w:val="af"/>
        <w:numPr>
          <w:ilvl w:val="0"/>
          <w:numId w:val="11"/>
        </w:numPr>
        <w:spacing w:beforeLines="0" w:afterLines="0"/>
        <w:outlineLvl w:val="9"/>
        <w:rPr>
          <w:rFonts w:ascii="Times New Roman" w:eastAsia="宋体" w:hAnsi="宋体"/>
          <w:kern w:val="2"/>
          <w:sz w:val="24"/>
          <w:szCs w:val="24"/>
        </w:rPr>
      </w:pPr>
      <w:r w:rsidRPr="00E14D2D">
        <w:rPr>
          <w:rFonts w:ascii="Times New Roman" w:eastAsia="宋体" w:hAnsi="宋体" w:hint="eastAsia"/>
          <w:kern w:val="2"/>
          <w:sz w:val="24"/>
          <w:szCs w:val="24"/>
        </w:rPr>
        <w:t>对“</w:t>
      </w:r>
      <w:r w:rsidR="008217A3" w:rsidRPr="00E14D2D">
        <w:rPr>
          <w:rFonts w:ascii="Times New Roman" w:eastAsia="宋体" w:hAnsi="宋体" w:hint="eastAsia"/>
          <w:kern w:val="2"/>
          <w:sz w:val="24"/>
          <w:szCs w:val="24"/>
        </w:rPr>
        <w:t>样品采集、保存与检验</w:t>
      </w:r>
      <w:r w:rsidRPr="00E14D2D">
        <w:rPr>
          <w:rFonts w:ascii="Times New Roman" w:eastAsia="宋体" w:hAnsi="宋体" w:hint="eastAsia"/>
          <w:kern w:val="2"/>
          <w:sz w:val="24"/>
          <w:szCs w:val="24"/>
        </w:rPr>
        <w:t>”</w:t>
      </w:r>
      <w:r w:rsidR="00E14D2D" w:rsidRPr="00E14D2D">
        <w:rPr>
          <w:rFonts w:ascii="Times New Roman" w:eastAsia="宋体" w:hAnsi="宋体" w:hint="eastAsia"/>
          <w:kern w:val="2"/>
          <w:sz w:val="24"/>
          <w:szCs w:val="24"/>
        </w:rPr>
        <w:t>进行了梳理和调整</w:t>
      </w:r>
    </w:p>
    <w:p w:rsidR="00255675" w:rsidRPr="00B24DDE" w:rsidRDefault="00585C24" w:rsidP="004F6A40">
      <w:pPr>
        <w:pStyle w:val="af"/>
        <w:spacing w:beforeLines="0" w:afterLines="0"/>
        <w:ind w:firstLineChars="200" w:firstLine="480"/>
        <w:outlineLvl w:val="9"/>
        <w:rPr>
          <w:rFonts w:ascii="Times New Roman" w:eastAsia="宋体" w:hAnsi="宋体"/>
          <w:kern w:val="2"/>
          <w:sz w:val="24"/>
          <w:szCs w:val="24"/>
        </w:rPr>
      </w:pPr>
      <w:r w:rsidRPr="00B24DDE">
        <w:rPr>
          <w:rFonts w:ascii="Times New Roman" w:eastAsia="宋体" w:hAnsi="宋体" w:hint="eastAsia"/>
          <w:kern w:val="2"/>
          <w:sz w:val="24"/>
          <w:szCs w:val="24"/>
        </w:rPr>
        <w:t>将</w:t>
      </w:r>
      <w:r w:rsidR="00687651">
        <w:rPr>
          <w:rFonts w:ascii="Times New Roman" w:eastAsia="宋体" w:hAnsi="宋体" w:hint="eastAsia"/>
          <w:kern w:val="2"/>
          <w:sz w:val="24"/>
          <w:szCs w:val="24"/>
        </w:rPr>
        <w:t>原标准文本中</w:t>
      </w:r>
      <w:r w:rsidRPr="00B24DDE">
        <w:rPr>
          <w:rFonts w:ascii="Times New Roman" w:eastAsia="宋体" w:hAnsi="宋体" w:hint="eastAsia"/>
          <w:kern w:val="2"/>
          <w:sz w:val="24"/>
          <w:szCs w:val="24"/>
        </w:rPr>
        <w:t>“</w:t>
      </w:r>
      <w:r w:rsidR="00687651">
        <w:rPr>
          <w:rFonts w:ascii="Times New Roman" w:eastAsia="宋体" w:hAnsi="宋体" w:hint="eastAsia"/>
          <w:kern w:val="2"/>
          <w:sz w:val="24"/>
          <w:szCs w:val="24"/>
        </w:rPr>
        <w:t>8</w:t>
      </w:r>
      <w:r w:rsidRPr="00B24DDE">
        <w:rPr>
          <w:rFonts w:ascii="Times New Roman" w:eastAsia="宋体" w:hAnsi="宋体" w:hint="eastAsia"/>
          <w:kern w:val="2"/>
          <w:sz w:val="24"/>
          <w:szCs w:val="24"/>
        </w:rPr>
        <w:t xml:space="preserve"> </w:t>
      </w:r>
      <w:r w:rsidR="00687651">
        <w:rPr>
          <w:rFonts w:ascii="Times New Roman" w:eastAsia="宋体" w:hAnsi="宋体" w:hint="eastAsia"/>
          <w:kern w:val="2"/>
          <w:sz w:val="24"/>
          <w:szCs w:val="24"/>
        </w:rPr>
        <w:t>样品的要求</w:t>
      </w:r>
      <w:r w:rsidRPr="00B24DDE">
        <w:rPr>
          <w:rFonts w:ascii="Times New Roman" w:eastAsia="宋体" w:hAnsi="宋体" w:hint="eastAsia"/>
          <w:kern w:val="2"/>
          <w:sz w:val="24"/>
          <w:szCs w:val="24"/>
        </w:rPr>
        <w:t>”</w:t>
      </w:r>
      <w:r w:rsidR="00687651">
        <w:rPr>
          <w:rFonts w:ascii="Times New Roman" w:eastAsia="宋体" w:hAnsi="宋体" w:hint="eastAsia"/>
          <w:kern w:val="2"/>
          <w:sz w:val="24"/>
          <w:szCs w:val="24"/>
        </w:rPr>
        <w:t>，调整至“</w:t>
      </w:r>
      <w:r w:rsidR="00687651">
        <w:rPr>
          <w:rFonts w:ascii="Times New Roman" w:eastAsia="宋体" w:hAnsi="宋体" w:hint="eastAsia"/>
          <w:kern w:val="2"/>
          <w:sz w:val="24"/>
          <w:szCs w:val="24"/>
        </w:rPr>
        <w:t>4</w:t>
      </w:r>
      <w:r w:rsidR="00687651">
        <w:rPr>
          <w:rFonts w:ascii="Times New Roman" w:eastAsia="宋体" w:hAnsi="宋体" w:hint="eastAsia"/>
          <w:kern w:val="2"/>
          <w:sz w:val="24"/>
          <w:szCs w:val="24"/>
        </w:rPr>
        <w:t>”，并将标题</w:t>
      </w:r>
      <w:r w:rsidRPr="00B24DDE">
        <w:rPr>
          <w:rFonts w:ascii="Times New Roman" w:eastAsia="宋体" w:hAnsi="宋体" w:hint="eastAsia"/>
          <w:kern w:val="2"/>
          <w:sz w:val="24"/>
          <w:szCs w:val="24"/>
        </w:rPr>
        <w:t>修订为“</w:t>
      </w:r>
      <w:r w:rsidRPr="00B24DDE">
        <w:rPr>
          <w:rFonts w:ascii="Times New Roman" w:eastAsia="宋体" w:hAnsi="宋体" w:hint="eastAsia"/>
          <w:kern w:val="2"/>
          <w:sz w:val="24"/>
          <w:szCs w:val="24"/>
        </w:rPr>
        <w:t xml:space="preserve">4 </w:t>
      </w:r>
      <w:r w:rsidRPr="00B24DDE">
        <w:rPr>
          <w:rFonts w:ascii="Times New Roman" w:eastAsia="宋体" w:hAnsi="宋体" w:hint="eastAsia"/>
          <w:kern w:val="2"/>
          <w:sz w:val="24"/>
          <w:szCs w:val="24"/>
        </w:rPr>
        <w:t>样品采集、保存于检验”</w:t>
      </w:r>
      <w:r w:rsidR="006E3DF8" w:rsidRPr="00B24DDE">
        <w:rPr>
          <w:rFonts w:ascii="Times New Roman" w:eastAsia="宋体" w:hAnsi="宋体" w:hint="eastAsia"/>
          <w:kern w:val="2"/>
          <w:sz w:val="24"/>
          <w:szCs w:val="24"/>
        </w:rPr>
        <w:t>，对采样要求和检验对样品的要求分别进行描述</w:t>
      </w:r>
      <w:r w:rsidRPr="00B24DDE">
        <w:rPr>
          <w:rFonts w:ascii="Times New Roman" w:eastAsia="宋体" w:hAnsi="宋体" w:hint="eastAsia"/>
          <w:kern w:val="2"/>
          <w:sz w:val="24"/>
          <w:szCs w:val="24"/>
        </w:rPr>
        <w:t>。</w:t>
      </w:r>
      <w:r w:rsidR="00E97A52" w:rsidRPr="00B24DDE">
        <w:rPr>
          <w:rFonts w:ascii="Times New Roman" w:eastAsia="宋体" w:hAnsi="宋体" w:hint="eastAsia"/>
          <w:kern w:val="2"/>
          <w:sz w:val="24"/>
          <w:szCs w:val="24"/>
        </w:rPr>
        <w:t>将原标准文本中措辞修改为更加专业和规范的专业术语</w:t>
      </w:r>
      <w:r w:rsidR="00E14D2D">
        <w:rPr>
          <w:rFonts w:ascii="Times New Roman" w:eastAsia="宋体" w:hAnsi="宋体" w:hint="eastAsia"/>
          <w:kern w:val="2"/>
          <w:sz w:val="24"/>
          <w:szCs w:val="24"/>
        </w:rPr>
        <w:t>。</w:t>
      </w:r>
    </w:p>
    <w:p w:rsidR="00D56461" w:rsidRPr="00B24DDE" w:rsidRDefault="00255675" w:rsidP="004F6A40">
      <w:pPr>
        <w:pStyle w:val="af"/>
        <w:spacing w:beforeLines="0" w:afterLines="0"/>
        <w:ind w:firstLineChars="200" w:firstLine="480"/>
        <w:outlineLvl w:val="9"/>
        <w:rPr>
          <w:rFonts w:ascii="Times New Roman" w:eastAsia="宋体" w:hAnsi="宋体"/>
          <w:kern w:val="2"/>
          <w:sz w:val="24"/>
          <w:szCs w:val="24"/>
        </w:rPr>
      </w:pPr>
      <w:r w:rsidRPr="00E14D2D">
        <w:rPr>
          <w:rFonts w:ascii="Times New Roman" w:eastAsia="宋体" w:hAnsi="宋体" w:hint="eastAsia"/>
          <w:kern w:val="2"/>
          <w:sz w:val="24"/>
          <w:szCs w:val="24"/>
        </w:rPr>
        <w:t>将原标准文本中“</w:t>
      </w:r>
      <w:r w:rsidRPr="00E14D2D">
        <w:rPr>
          <w:rFonts w:ascii="Times New Roman" w:eastAsia="宋体" w:hAnsi="宋体" w:hint="eastAsia"/>
          <w:kern w:val="2"/>
          <w:sz w:val="24"/>
          <w:szCs w:val="24"/>
        </w:rPr>
        <w:t>8.8</w:t>
      </w:r>
      <w:r w:rsidRPr="00E14D2D">
        <w:rPr>
          <w:rFonts w:ascii="Times New Roman" w:eastAsia="宋体" w:hAnsi="宋体" w:hint="eastAsia"/>
          <w:kern w:val="2"/>
          <w:sz w:val="24"/>
          <w:szCs w:val="24"/>
        </w:rPr>
        <w:t>”关于检验后样品保存的要求修订为“定型包装产品应在产品规定有效期按样品的保存条件予以保存，散装</w:t>
      </w:r>
      <w:bookmarkStart w:id="2" w:name="_GoBack"/>
      <w:bookmarkEnd w:id="2"/>
      <w:r w:rsidRPr="00E14D2D">
        <w:rPr>
          <w:rFonts w:ascii="Times New Roman" w:eastAsia="宋体" w:hAnsi="宋体" w:hint="eastAsia"/>
          <w:kern w:val="2"/>
          <w:sz w:val="24"/>
          <w:szCs w:val="24"/>
        </w:rPr>
        <w:t>产品应参照相关产品的保存条件予以保存，且应采</w:t>
      </w:r>
      <w:r w:rsidRPr="00E14D2D">
        <w:rPr>
          <w:rFonts w:ascii="Times New Roman" w:eastAsia="宋体" w:hAnsi="宋体" w:hint="eastAsia"/>
          <w:kern w:val="2"/>
          <w:sz w:val="24"/>
          <w:szCs w:val="24"/>
        </w:rPr>
        <w:lastRenderedPageBreak/>
        <w:t>取有效措施保证样品不变质。”。</w:t>
      </w:r>
      <w:r w:rsidR="00E97A52" w:rsidRPr="00E14D2D">
        <w:rPr>
          <w:rFonts w:ascii="Times New Roman" w:eastAsia="宋体" w:hAnsi="宋体" w:hint="eastAsia"/>
          <w:kern w:val="2"/>
          <w:sz w:val="24"/>
          <w:szCs w:val="24"/>
        </w:rPr>
        <w:t>将原文本中“</w:t>
      </w:r>
      <w:r w:rsidRPr="00E14D2D">
        <w:rPr>
          <w:rFonts w:ascii="Times New Roman" w:eastAsia="宋体" w:hAnsi="宋体" w:hint="eastAsia"/>
          <w:kern w:val="2"/>
          <w:sz w:val="24"/>
          <w:szCs w:val="24"/>
        </w:rPr>
        <w:t>8</w:t>
      </w:r>
      <w:r w:rsidR="00E97A52" w:rsidRPr="00E14D2D">
        <w:rPr>
          <w:rFonts w:ascii="Times New Roman" w:eastAsia="宋体" w:hAnsi="宋体" w:hint="eastAsia"/>
          <w:kern w:val="2"/>
          <w:sz w:val="24"/>
          <w:szCs w:val="24"/>
        </w:rPr>
        <w:t>.</w:t>
      </w:r>
      <w:r w:rsidR="00D56461" w:rsidRPr="00E14D2D">
        <w:rPr>
          <w:rFonts w:ascii="Times New Roman" w:eastAsia="宋体" w:hAnsi="宋体" w:hint="eastAsia"/>
          <w:kern w:val="2"/>
          <w:sz w:val="24"/>
          <w:szCs w:val="24"/>
        </w:rPr>
        <w:t>9</w:t>
      </w:r>
      <w:r w:rsidR="00E97A52" w:rsidRPr="00E14D2D">
        <w:rPr>
          <w:rFonts w:ascii="Times New Roman" w:eastAsia="宋体" w:hAnsi="宋体" w:hint="eastAsia"/>
          <w:kern w:val="2"/>
          <w:sz w:val="24"/>
          <w:szCs w:val="24"/>
        </w:rPr>
        <w:t>感官不合格产品不必进行理化检验，直接判为不合格产品。”修</w:t>
      </w:r>
      <w:r w:rsidRPr="00E14D2D">
        <w:rPr>
          <w:rFonts w:ascii="Times New Roman" w:eastAsia="宋体" w:hAnsi="宋体" w:hint="eastAsia"/>
          <w:kern w:val="2"/>
          <w:sz w:val="24"/>
          <w:szCs w:val="24"/>
        </w:rPr>
        <w:t>订</w:t>
      </w:r>
      <w:r w:rsidR="00E97A52" w:rsidRPr="00E14D2D">
        <w:rPr>
          <w:rFonts w:ascii="Times New Roman" w:eastAsia="宋体" w:hAnsi="宋体" w:hint="eastAsia"/>
          <w:kern w:val="2"/>
          <w:sz w:val="24"/>
          <w:szCs w:val="24"/>
        </w:rPr>
        <w:t>为“</w:t>
      </w:r>
      <w:r w:rsidRPr="00E14D2D">
        <w:rPr>
          <w:rFonts w:ascii="Times New Roman" w:eastAsia="宋体" w:hAnsi="宋体" w:hint="eastAsia"/>
          <w:kern w:val="2"/>
          <w:sz w:val="24"/>
          <w:szCs w:val="24"/>
        </w:rPr>
        <w:t>4.10</w:t>
      </w:r>
      <w:r w:rsidR="00E97A52" w:rsidRPr="00E14D2D">
        <w:rPr>
          <w:rFonts w:ascii="Times New Roman" w:eastAsia="宋体" w:hAnsi="宋体" w:hint="eastAsia"/>
          <w:kern w:val="2"/>
          <w:sz w:val="24"/>
          <w:szCs w:val="24"/>
        </w:rPr>
        <w:t>根据相应国标或行业标准进行感官判定为不合格的产品不必进行理化检验，直接判为不合格产品。”</w:t>
      </w:r>
      <w:r w:rsidR="00B24DDE" w:rsidRPr="00E14D2D">
        <w:rPr>
          <w:rFonts w:ascii="Times New Roman" w:eastAsia="宋体" w:hAnsi="宋体" w:hint="eastAsia"/>
          <w:kern w:val="2"/>
          <w:sz w:val="24"/>
          <w:szCs w:val="24"/>
        </w:rPr>
        <w:t>新增关于检验取样的要求</w:t>
      </w:r>
      <w:r w:rsidR="00E14D2D" w:rsidRPr="00B24DDE">
        <w:rPr>
          <w:rFonts w:ascii="Times New Roman" w:eastAsia="宋体" w:hAnsi="宋体" w:hint="eastAsia"/>
          <w:kern w:val="2"/>
          <w:sz w:val="24"/>
          <w:szCs w:val="24"/>
        </w:rPr>
        <w:t xml:space="preserve"> </w:t>
      </w:r>
      <w:r w:rsidR="00B24DDE" w:rsidRPr="00B24DDE">
        <w:rPr>
          <w:rFonts w:ascii="Times New Roman" w:eastAsia="宋体" w:hAnsi="宋体" w:hint="eastAsia"/>
          <w:kern w:val="2"/>
          <w:sz w:val="24"/>
          <w:szCs w:val="24"/>
        </w:rPr>
        <w:t>“</w:t>
      </w:r>
      <w:r w:rsidR="00B24DDE" w:rsidRPr="00B24DDE">
        <w:rPr>
          <w:rFonts w:ascii="Times New Roman" w:eastAsia="宋体" w:hAnsi="宋体" w:hint="eastAsia"/>
          <w:kern w:val="2"/>
          <w:sz w:val="24"/>
          <w:szCs w:val="24"/>
        </w:rPr>
        <w:t>4.9</w:t>
      </w:r>
      <w:r w:rsidR="00B24DDE" w:rsidRPr="00B24DDE">
        <w:rPr>
          <w:rFonts w:ascii="Times New Roman" w:eastAsia="宋体" w:hAnsi="宋体" w:hint="eastAsia"/>
          <w:kern w:val="2"/>
          <w:sz w:val="24"/>
          <w:szCs w:val="24"/>
        </w:rPr>
        <w:t>检验取样要求</w:t>
      </w:r>
      <w:r w:rsidR="00B24DDE" w:rsidRPr="00B24DDE">
        <w:rPr>
          <w:rFonts w:ascii="Times New Roman" w:eastAsia="宋体" w:hAnsi="宋体" w:hint="eastAsia"/>
          <w:kern w:val="2"/>
          <w:sz w:val="24"/>
          <w:szCs w:val="24"/>
        </w:rPr>
        <w:t xml:space="preserve">  </w:t>
      </w:r>
      <w:r w:rsidR="00B24DDE" w:rsidRPr="00B24DDE">
        <w:rPr>
          <w:rFonts w:ascii="Times New Roman" w:eastAsia="宋体" w:hAnsi="宋体" w:hint="eastAsia"/>
          <w:kern w:val="2"/>
          <w:sz w:val="24"/>
          <w:szCs w:val="24"/>
        </w:rPr>
        <w:t>应按照相应产品的判定和检验要求进行取样。”</w:t>
      </w:r>
    </w:p>
    <w:p w:rsidR="00A45583" w:rsidRPr="00E14D2D" w:rsidRDefault="00E14D2D" w:rsidP="004F6A40">
      <w:pPr>
        <w:pStyle w:val="af"/>
        <w:numPr>
          <w:ilvl w:val="0"/>
          <w:numId w:val="11"/>
        </w:numPr>
        <w:spacing w:beforeLines="0" w:afterLines="0"/>
        <w:outlineLvl w:val="9"/>
        <w:rPr>
          <w:rFonts w:ascii="Times New Roman" w:eastAsia="宋体" w:hAnsi="宋体"/>
          <w:kern w:val="2"/>
          <w:sz w:val="24"/>
          <w:szCs w:val="24"/>
        </w:rPr>
      </w:pPr>
      <w:r>
        <w:rPr>
          <w:rFonts w:ascii="Times New Roman" w:eastAsia="宋体" w:hAnsi="宋体" w:hint="eastAsia"/>
          <w:kern w:val="2"/>
          <w:sz w:val="24"/>
          <w:szCs w:val="24"/>
        </w:rPr>
        <w:t>对</w:t>
      </w:r>
      <w:r w:rsidR="00466565" w:rsidRPr="00E14D2D">
        <w:rPr>
          <w:rFonts w:ascii="Times New Roman" w:eastAsia="宋体" w:hAnsi="宋体" w:hint="eastAsia"/>
          <w:kern w:val="2"/>
          <w:sz w:val="24"/>
          <w:szCs w:val="24"/>
        </w:rPr>
        <w:t>检验方法的要求</w:t>
      </w:r>
      <w:r>
        <w:rPr>
          <w:rFonts w:ascii="Times New Roman" w:eastAsia="宋体" w:hAnsi="宋体" w:hint="eastAsia"/>
          <w:kern w:val="2"/>
          <w:sz w:val="24"/>
          <w:szCs w:val="24"/>
        </w:rPr>
        <w:t>的修订</w:t>
      </w:r>
    </w:p>
    <w:p w:rsidR="00330BB8" w:rsidRPr="00E14D2D" w:rsidRDefault="00687651" w:rsidP="004F6A40">
      <w:pPr>
        <w:pStyle w:val="af"/>
        <w:spacing w:beforeLines="0" w:afterLines="0"/>
        <w:ind w:firstLineChars="200" w:firstLine="480"/>
        <w:outlineLvl w:val="9"/>
        <w:rPr>
          <w:rFonts w:ascii="Times New Roman" w:eastAsia="宋体" w:hAnsi="宋体"/>
          <w:kern w:val="2"/>
          <w:sz w:val="24"/>
          <w:szCs w:val="24"/>
        </w:rPr>
      </w:pPr>
      <w:r w:rsidRPr="00687651">
        <w:rPr>
          <w:rFonts w:ascii="Times New Roman" w:eastAsia="宋体" w:hAnsi="宋体" w:hint="eastAsia"/>
          <w:kern w:val="2"/>
          <w:sz w:val="24"/>
          <w:szCs w:val="24"/>
        </w:rPr>
        <w:t>新增关于检验方法的性能要求内容，并与原标准文本中的“</w:t>
      </w:r>
      <w:r w:rsidRPr="00687651">
        <w:rPr>
          <w:rFonts w:ascii="Times New Roman" w:eastAsia="宋体" w:hAnsi="宋体" w:hint="eastAsia"/>
          <w:kern w:val="2"/>
          <w:sz w:val="24"/>
          <w:szCs w:val="24"/>
        </w:rPr>
        <w:t xml:space="preserve">4 </w:t>
      </w:r>
      <w:r w:rsidRPr="00687651">
        <w:rPr>
          <w:rFonts w:ascii="Times New Roman" w:eastAsia="宋体" w:hAnsi="宋体" w:hint="eastAsia"/>
          <w:kern w:val="2"/>
          <w:sz w:val="24"/>
          <w:szCs w:val="24"/>
        </w:rPr>
        <w:t>检验方法的选择”内容合并为“</w:t>
      </w:r>
      <w:r w:rsidRPr="00687651">
        <w:rPr>
          <w:rFonts w:ascii="Times New Roman" w:eastAsia="宋体" w:hAnsi="宋体" w:hint="eastAsia"/>
          <w:kern w:val="2"/>
          <w:sz w:val="24"/>
          <w:szCs w:val="24"/>
        </w:rPr>
        <w:t xml:space="preserve">5 </w:t>
      </w:r>
      <w:r w:rsidRPr="00687651">
        <w:rPr>
          <w:rFonts w:ascii="Times New Roman" w:eastAsia="宋体" w:hAnsi="宋体" w:hint="eastAsia"/>
          <w:kern w:val="2"/>
          <w:sz w:val="24"/>
          <w:szCs w:val="24"/>
        </w:rPr>
        <w:t>检验方法的要求”。</w:t>
      </w:r>
      <w:r w:rsidR="00330BB8" w:rsidRPr="00E14D2D">
        <w:rPr>
          <w:rFonts w:ascii="Times New Roman" w:eastAsia="宋体" w:hAnsi="宋体" w:hint="eastAsia"/>
          <w:kern w:val="2"/>
          <w:sz w:val="24"/>
          <w:szCs w:val="24"/>
        </w:rPr>
        <w:t>具体修改内容为“确定检验方法前首先应明确其对所检验食品的适用性。其次，仲裁检验应选用仲裁法（第一法），但当标准有两个以上并列检验方法时，可根据所具备的条件选择使用选择适宜的方法，优先选用仲裁法。”。</w:t>
      </w:r>
    </w:p>
    <w:p w:rsidR="006117CB" w:rsidRPr="000D1938" w:rsidRDefault="006117CB" w:rsidP="004F6A40">
      <w:pPr>
        <w:pStyle w:val="af"/>
        <w:spacing w:beforeLines="0" w:afterLines="0"/>
        <w:ind w:firstLineChars="200" w:firstLine="480"/>
        <w:outlineLvl w:val="9"/>
        <w:rPr>
          <w:rFonts w:hAnsi="宋体"/>
          <w:sz w:val="24"/>
          <w:szCs w:val="24"/>
        </w:rPr>
      </w:pPr>
      <w:r w:rsidRPr="00E14D2D">
        <w:rPr>
          <w:rFonts w:ascii="Times New Roman" w:eastAsia="宋体" w:hAnsi="宋体" w:hint="eastAsia"/>
          <w:kern w:val="2"/>
          <w:sz w:val="24"/>
          <w:szCs w:val="24"/>
        </w:rPr>
        <w:t>增加了</w:t>
      </w:r>
      <w:r w:rsidR="00E14D2D" w:rsidRPr="00E14D2D">
        <w:rPr>
          <w:rFonts w:ascii="Times New Roman" w:eastAsia="宋体" w:hAnsi="宋体" w:hint="eastAsia"/>
          <w:kern w:val="2"/>
          <w:sz w:val="24"/>
          <w:szCs w:val="24"/>
        </w:rPr>
        <w:t>对</w:t>
      </w:r>
      <w:r w:rsidRPr="00E14D2D">
        <w:rPr>
          <w:rFonts w:ascii="Times New Roman" w:eastAsia="宋体" w:hAnsi="宋体" w:hint="eastAsia"/>
          <w:kern w:val="2"/>
          <w:sz w:val="24"/>
          <w:szCs w:val="24"/>
        </w:rPr>
        <w:t>方法的性能要求</w:t>
      </w:r>
      <w:r w:rsidR="00E14D2D" w:rsidRPr="00E14D2D">
        <w:rPr>
          <w:rFonts w:ascii="Times New Roman" w:eastAsia="宋体" w:hAnsi="宋体" w:hint="eastAsia"/>
          <w:kern w:val="2"/>
          <w:sz w:val="24"/>
          <w:szCs w:val="24"/>
        </w:rPr>
        <w:t>：</w:t>
      </w:r>
      <w:r w:rsidRPr="00E14D2D">
        <w:rPr>
          <w:rFonts w:ascii="Times New Roman" w:eastAsia="宋体" w:hAnsi="宋体" w:hint="eastAsia"/>
          <w:kern w:val="2"/>
          <w:sz w:val="24"/>
          <w:szCs w:val="24"/>
        </w:rPr>
        <w:t>增加了方法的特异性、定量限等性能要求指标，</w:t>
      </w:r>
      <w:r w:rsidR="00413477" w:rsidRPr="00E14D2D">
        <w:rPr>
          <w:rFonts w:ascii="Times New Roman" w:eastAsia="宋体" w:hAnsi="宋体" w:hint="eastAsia"/>
          <w:kern w:val="2"/>
          <w:sz w:val="24"/>
          <w:szCs w:val="24"/>
        </w:rPr>
        <w:t>从特异性、标准工作曲线和测定范围、准确度、精密度、重复性、再现性等进行规定。</w:t>
      </w:r>
    </w:p>
    <w:p w:rsidR="00824015" w:rsidRPr="00E14D2D" w:rsidRDefault="00413477" w:rsidP="004F6A40">
      <w:pPr>
        <w:pStyle w:val="af"/>
        <w:numPr>
          <w:ilvl w:val="0"/>
          <w:numId w:val="11"/>
        </w:numPr>
        <w:spacing w:beforeLines="0" w:afterLines="0"/>
        <w:outlineLvl w:val="9"/>
        <w:rPr>
          <w:rFonts w:ascii="Times New Roman" w:eastAsia="宋体" w:hAnsi="宋体"/>
          <w:kern w:val="2"/>
          <w:sz w:val="24"/>
          <w:szCs w:val="24"/>
        </w:rPr>
      </w:pPr>
      <w:r w:rsidRPr="00E14D2D">
        <w:rPr>
          <w:rFonts w:ascii="Times New Roman" w:eastAsia="宋体" w:hAnsi="宋体" w:hint="eastAsia"/>
          <w:kern w:val="2"/>
          <w:sz w:val="24"/>
          <w:szCs w:val="24"/>
        </w:rPr>
        <w:t>仪器设备要求</w:t>
      </w:r>
      <w:r w:rsidR="001C192B">
        <w:rPr>
          <w:rFonts w:ascii="Times New Roman" w:eastAsia="宋体" w:hAnsi="宋体" w:hint="eastAsia"/>
          <w:kern w:val="2"/>
          <w:sz w:val="24"/>
          <w:szCs w:val="24"/>
        </w:rPr>
        <w:t>中</w:t>
      </w:r>
      <w:r w:rsidR="00020A75" w:rsidRPr="00E14D2D">
        <w:rPr>
          <w:rFonts w:ascii="Times New Roman" w:eastAsia="宋体" w:hAnsi="宋体" w:hint="eastAsia"/>
          <w:kern w:val="2"/>
          <w:sz w:val="24"/>
          <w:szCs w:val="24"/>
        </w:rPr>
        <w:t>将关于仪器设备“</w:t>
      </w:r>
      <w:r w:rsidR="00FE1F15" w:rsidRPr="00E14D2D">
        <w:rPr>
          <w:rFonts w:ascii="Times New Roman" w:eastAsia="宋体" w:hAnsi="宋体" w:hint="eastAsia"/>
          <w:kern w:val="2"/>
          <w:sz w:val="24"/>
          <w:szCs w:val="24"/>
        </w:rPr>
        <w:t>测试和</w:t>
      </w:r>
      <w:r w:rsidR="00020A75" w:rsidRPr="00E14D2D">
        <w:rPr>
          <w:rFonts w:ascii="Times New Roman" w:eastAsia="宋体" w:hAnsi="宋体" w:hint="eastAsia"/>
          <w:kern w:val="2"/>
          <w:sz w:val="24"/>
          <w:szCs w:val="24"/>
        </w:rPr>
        <w:t>检定校准”的表述修订为“测试和</w:t>
      </w:r>
      <w:r w:rsidR="00FE1F15" w:rsidRPr="00E14D2D">
        <w:rPr>
          <w:rFonts w:ascii="Times New Roman" w:eastAsia="宋体" w:hAnsi="宋体" w:hint="eastAsia"/>
          <w:kern w:val="2"/>
          <w:sz w:val="24"/>
          <w:szCs w:val="24"/>
        </w:rPr>
        <w:t>计量校准</w:t>
      </w:r>
      <w:r w:rsidR="00020A75" w:rsidRPr="00E14D2D">
        <w:rPr>
          <w:rFonts w:ascii="Times New Roman" w:eastAsia="宋体" w:hAnsi="宋体" w:hint="eastAsia"/>
          <w:kern w:val="2"/>
          <w:sz w:val="24"/>
          <w:szCs w:val="24"/>
        </w:rPr>
        <w:t>”</w:t>
      </w:r>
      <w:r w:rsidR="00FE1F15" w:rsidRPr="00E14D2D">
        <w:rPr>
          <w:rFonts w:ascii="Times New Roman" w:eastAsia="宋体" w:hAnsi="宋体" w:hint="eastAsia"/>
          <w:kern w:val="2"/>
          <w:sz w:val="24"/>
          <w:szCs w:val="24"/>
        </w:rPr>
        <w:t>。</w:t>
      </w:r>
      <w:r w:rsidR="007F3419" w:rsidRPr="00E14D2D">
        <w:rPr>
          <w:rFonts w:ascii="Times New Roman" w:eastAsia="宋体" w:hAnsi="宋体" w:hint="eastAsia"/>
          <w:kern w:val="2"/>
          <w:sz w:val="24"/>
          <w:szCs w:val="24"/>
        </w:rPr>
        <w:t>强调</w:t>
      </w:r>
      <w:r w:rsidR="00FE1F15" w:rsidRPr="00E14D2D">
        <w:rPr>
          <w:rFonts w:ascii="Times New Roman" w:eastAsia="宋体" w:hAnsi="宋体" w:hint="eastAsia"/>
          <w:kern w:val="2"/>
          <w:sz w:val="24"/>
          <w:szCs w:val="24"/>
        </w:rPr>
        <w:t>测量仪器应满足量值溯源管理要求，凡是需要检定或校验的仪器如天平、酸度计、温度计、分光光度计、色谱仪、质谱仪等均应按国家有关规程进行测试和计量校准。</w:t>
      </w:r>
    </w:p>
    <w:p w:rsidR="00FE1F15" w:rsidRPr="001C192B" w:rsidRDefault="00FE1F15" w:rsidP="004F6A40">
      <w:pPr>
        <w:pStyle w:val="af"/>
        <w:numPr>
          <w:ilvl w:val="0"/>
          <w:numId w:val="11"/>
        </w:numPr>
        <w:spacing w:beforeLines="0" w:afterLines="0"/>
        <w:outlineLvl w:val="9"/>
        <w:rPr>
          <w:rFonts w:ascii="Times New Roman" w:eastAsia="宋体" w:hAnsi="宋体"/>
          <w:kern w:val="2"/>
          <w:sz w:val="24"/>
          <w:szCs w:val="24"/>
        </w:rPr>
      </w:pPr>
      <w:r w:rsidRPr="001C192B">
        <w:rPr>
          <w:rFonts w:ascii="Times New Roman" w:eastAsia="宋体" w:hAnsi="宋体" w:hint="eastAsia"/>
          <w:kern w:val="2"/>
          <w:sz w:val="24"/>
          <w:szCs w:val="24"/>
        </w:rPr>
        <w:t>分析步骤</w:t>
      </w:r>
      <w:r w:rsidR="001C192B" w:rsidRPr="001C192B">
        <w:rPr>
          <w:rFonts w:ascii="Times New Roman" w:eastAsia="宋体" w:hAnsi="宋体" w:hint="eastAsia"/>
          <w:kern w:val="2"/>
          <w:sz w:val="24"/>
          <w:szCs w:val="24"/>
        </w:rPr>
        <w:t>中</w:t>
      </w:r>
      <w:r w:rsidR="00C80550" w:rsidRPr="001C192B">
        <w:rPr>
          <w:rFonts w:ascii="Times New Roman" w:eastAsia="宋体" w:hAnsi="宋体" w:hint="eastAsia"/>
          <w:kern w:val="2"/>
          <w:sz w:val="24"/>
          <w:szCs w:val="24"/>
        </w:rPr>
        <w:t>增加关于回收试验的描述，同时将原“</w:t>
      </w:r>
      <w:r w:rsidR="00C80550" w:rsidRPr="001C192B">
        <w:rPr>
          <w:rFonts w:ascii="Times New Roman" w:eastAsia="宋体" w:hAnsi="宋体" w:hint="eastAsia"/>
          <w:kern w:val="2"/>
          <w:sz w:val="24"/>
          <w:szCs w:val="24"/>
        </w:rPr>
        <w:t>9</w:t>
      </w:r>
      <w:r w:rsidR="00C80550" w:rsidRPr="001C192B">
        <w:rPr>
          <w:rFonts w:ascii="Times New Roman" w:eastAsia="宋体" w:hAnsi="宋体" w:hint="eastAsia"/>
          <w:kern w:val="2"/>
          <w:sz w:val="24"/>
          <w:szCs w:val="24"/>
        </w:rPr>
        <w:t>检验要求”中安全要求、能力验证、档案记录的要求进行细化</w:t>
      </w:r>
      <w:r w:rsidRPr="001C192B">
        <w:rPr>
          <w:rFonts w:ascii="Times New Roman" w:eastAsia="宋体" w:hAnsi="宋体" w:hint="eastAsia"/>
          <w:kern w:val="2"/>
          <w:sz w:val="24"/>
          <w:szCs w:val="24"/>
        </w:rPr>
        <w:t>。</w:t>
      </w:r>
    </w:p>
    <w:p w:rsidR="00AA32A1" w:rsidRDefault="007F0A4A" w:rsidP="004F6A40">
      <w:pPr>
        <w:pStyle w:val="af"/>
        <w:numPr>
          <w:ilvl w:val="0"/>
          <w:numId w:val="11"/>
        </w:numPr>
        <w:spacing w:beforeLines="0" w:afterLines="0"/>
        <w:outlineLvl w:val="9"/>
        <w:rPr>
          <w:rFonts w:ascii="Times New Roman" w:eastAsia="宋体" w:hAnsi="宋体"/>
          <w:kern w:val="2"/>
          <w:sz w:val="24"/>
          <w:szCs w:val="24"/>
        </w:rPr>
      </w:pPr>
      <w:r w:rsidRPr="001C192B">
        <w:rPr>
          <w:rFonts w:ascii="Times New Roman" w:eastAsia="宋体" w:hAnsi="宋体" w:hint="eastAsia"/>
          <w:kern w:val="2"/>
          <w:sz w:val="24"/>
          <w:szCs w:val="24"/>
        </w:rPr>
        <w:t>附录</w:t>
      </w:r>
      <w:r w:rsidRPr="001C192B">
        <w:rPr>
          <w:rFonts w:ascii="Times New Roman" w:eastAsia="宋体" w:hAnsi="宋体" w:hint="eastAsia"/>
          <w:kern w:val="2"/>
          <w:sz w:val="24"/>
          <w:szCs w:val="24"/>
        </w:rPr>
        <w:t>A</w:t>
      </w:r>
      <w:r w:rsidR="00B709E3">
        <w:rPr>
          <w:rFonts w:ascii="Times New Roman" w:eastAsia="宋体" w:hAnsi="宋体" w:hint="eastAsia"/>
          <w:kern w:val="2"/>
          <w:sz w:val="24"/>
          <w:szCs w:val="24"/>
        </w:rPr>
        <w:t>中</w:t>
      </w:r>
      <w:r w:rsidR="003C4D8E" w:rsidRPr="001C192B">
        <w:rPr>
          <w:rFonts w:ascii="Times New Roman" w:eastAsia="宋体" w:hAnsi="宋体" w:hint="eastAsia"/>
          <w:kern w:val="2"/>
          <w:sz w:val="24"/>
          <w:szCs w:val="24"/>
        </w:rPr>
        <w:t>修改</w:t>
      </w:r>
      <w:r w:rsidR="00FE1F15" w:rsidRPr="001C192B">
        <w:rPr>
          <w:rFonts w:ascii="Times New Roman" w:eastAsia="宋体" w:hAnsi="宋体" w:hint="eastAsia"/>
          <w:kern w:val="2"/>
          <w:sz w:val="24"/>
          <w:szCs w:val="24"/>
        </w:rPr>
        <w:t>关于检出限和定量限的定义，删除原有的公式表述形式，以更加简洁、通俗的文字进行表述。</w:t>
      </w:r>
    </w:p>
    <w:p w:rsidR="00F63A6F" w:rsidRPr="00236DE1" w:rsidRDefault="00F63A6F" w:rsidP="004F6A40">
      <w:pPr>
        <w:pStyle w:val="a7"/>
        <w:numPr>
          <w:ilvl w:val="0"/>
          <w:numId w:val="13"/>
        </w:numPr>
        <w:ind w:left="0" w:firstLine="0"/>
        <w:jc w:val="both"/>
        <w:outlineLvl w:val="1"/>
        <w:rPr>
          <w:rFonts w:ascii="黑体" w:eastAsia="黑体" w:hAnsi="黑体"/>
          <w:szCs w:val="21"/>
        </w:rPr>
      </w:pPr>
      <w:r w:rsidRPr="00236DE1">
        <w:rPr>
          <w:rFonts w:ascii="黑体" w:eastAsia="黑体" w:hAnsi="黑体" w:hint="eastAsia"/>
          <w:szCs w:val="21"/>
        </w:rPr>
        <w:t>国内外标准情况</w:t>
      </w:r>
    </w:p>
    <w:p w:rsidR="00F63A6F" w:rsidRPr="004F6A40" w:rsidRDefault="00F63A6F" w:rsidP="004F6A40">
      <w:pPr>
        <w:ind w:firstLineChars="200" w:firstLine="480"/>
        <w:rPr>
          <w:rFonts w:hAnsi="宋体"/>
          <w:sz w:val="24"/>
          <w:szCs w:val="24"/>
        </w:rPr>
      </w:pPr>
      <w:r w:rsidRPr="004F6A40">
        <w:rPr>
          <w:rFonts w:hAnsi="宋体" w:hint="eastAsia"/>
          <w:sz w:val="24"/>
          <w:szCs w:val="24"/>
        </w:rPr>
        <w:t>本标准编写主要以原</w:t>
      </w:r>
      <w:r w:rsidRPr="004F6A40">
        <w:rPr>
          <w:rFonts w:hAnsi="宋体"/>
          <w:sz w:val="24"/>
          <w:szCs w:val="24"/>
        </w:rPr>
        <w:t>《</w:t>
      </w:r>
      <w:r w:rsidRPr="004F6A40">
        <w:rPr>
          <w:rFonts w:hAnsi="宋体" w:hint="eastAsia"/>
          <w:sz w:val="24"/>
          <w:szCs w:val="24"/>
        </w:rPr>
        <w:t>食品卫生检验方法</w:t>
      </w:r>
      <w:r w:rsidRPr="004F6A40">
        <w:rPr>
          <w:rFonts w:hAnsi="宋体" w:hint="eastAsia"/>
          <w:sz w:val="24"/>
          <w:szCs w:val="24"/>
        </w:rPr>
        <w:t xml:space="preserve">  </w:t>
      </w:r>
      <w:r w:rsidRPr="004F6A40">
        <w:rPr>
          <w:rFonts w:hAnsi="宋体" w:hint="eastAsia"/>
          <w:sz w:val="24"/>
          <w:szCs w:val="24"/>
        </w:rPr>
        <w:t>理化部分</w:t>
      </w:r>
      <w:r w:rsidRPr="004F6A40">
        <w:rPr>
          <w:rFonts w:hAnsi="宋体" w:hint="eastAsia"/>
          <w:sz w:val="24"/>
          <w:szCs w:val="24"/>
        </w:rPr>
        <w:t xml:space="preserve">  </w:t>
      </w:r>
      <w:r w:rsidRPr="004F6A40">
        <w:rPr>
          <w:rFonts w:hAnsi="宋体" w:hint="eastAsia"/>
          <w:sz w:val="24"/>
          <w:szCs w:val="24"/>
        </w:rPr>
        <w:t>总则</w:t>
      </w:r>
      <w:r w:rsidRPr="004F6A40">
        <w:rPr>
          <w:rFonts w:hAnsi="宋体"/>
          <w:sz w:val="24"/>
          <w:szCs w:val="24"/>
        </w:rPr>
        <w:t>》（</w:t>
      </w:r>
      <w:r w:rsidRPr="004F6A40">
        <w:rPr>
          <w:rFonts w:hAnsi="宋体"/>
          <w:sz w:val="24"/>
          <w:szCs w:val="24"/>
        </w:rPr>
        <w:t>GB/T</w:t>
      </w:r>
      <w:r w:rsidRPr="004F6A40">
        <w:rPr>
          <w:rFonts w:hAnsi="宋体" w:hint="eastAsia"/>
          <w:sz w:val="24"/>
          <w:szCs w:val="24"/>
        </w:rPr>
        <w:t xml:space="preserve"> </w:t>
      </w:r>
      <w:r w:rsidRPr="004F6A40">
        <w:rPr>
          <w:rFonts w:hAnsi="宋体"/>
          <w:sz w:val="24"/>
          <w:szCs w:val="24"/>
        </w:rPr>
        <w:t>5009.1-2003</w:t>
      </w:r>
      <w:r w:rsidRPr="004F6A40">
        <w:rPr>
          <w:rFonts w:hAnsi="宋体"/>
          <w:sz w:val="24"/>
          <w:szCs w:val="24"/>
        </w:rPr>
        <w:t>）</w:t>
      </w:r>
      <w:r w:rsidRPr="004F6A40">
        <w:rPr>
          <w:rFonts w:hAnsi="宋体" w:hint="eastAsia"/>
          <w:sz w:val="24"/>
          <w:szCs w:val="24"/>
        </w:rPr>
        <w:t>为基础，</w:t>
      </w:r>
      <w:r w:rsidRPr="004F6A40">
        <w:rPr>
          <w:rFonts w:hAnsi="宋体" w:hint="eastAsia"/>
          <w:sz w:val="24"/>
          <w:szCs w:val="24"/>
        </w:rPr>
        <w:t>GB/T 17025-2005</w:t>
      </w:r>
      <w:r w:rsidRPr="004F6A40">
        <w:rPr>
          <w:rFonts w:hAnsi="宋体" w:hint="eastAsia"/>
          <w:sz w:val="24"/>
          <w:szCs w:val="24"/>
        </w:rPr>
        <w:t>《检测和校准实验室能力的通用要求》和</w:t>
      </w:r>
      <w:r w:rsidRPr="004F6A40">
        <w:rPr>
          <w:rFonts w:hAnsi="宋体" w:hint="eastAsia"/>
          <w:sz w:val="24"/>
          <w:szCs w:val="24"/>
        </w:rPr>
        <w:t>GB/T 27404-2008</w:t>
      </w:r>
      <w:r w:rsidRPr="004F6A40">
        <w:rPr>
          <w:rFonts w:hAnsi="宋体" w:hint="eastAsia"/>
          <w:sz w:val="24"/>
          <w:szCs w:val="24"/>
        </w:rPr>
        <w:t>《实验室质量控制规范</w:t>
      </w:r>
      <w:r w:rsidRPr="004F6A40">
        <w:rPr>
          <w:rFonts w:hAnsi="宋体" w:hint="eastAsia"/>
          <w:sz w:val="24"/>
          <w:szCs w:val="24"/>
        </w:rPr>
        <w:t xml:space="preserve"> </w:t>
      </w:r>
      <w:r w:rsidRPr="004F6A40">
        <w:rPr>
          <w:rFonts w:hAnsi="宋体" w:hint="eastAsia"/>
          <w:sz w:val="24"/>
          <w:szCs w:val="24"/>
        </w:rPr>
        <w:t>食品理化检测》为参考，同时借鉴了</w:t>
      </w:r>
      <w:r w:rsidRPr="004F6A40">
        <w:rPr>
          <w:rFonts w:hAnsi="宋体" w:hint="eastAsia"/>
          <w:sz w:val="24"/>
          <w:szCs w:val="24"/>
        </w:rPr>
        <w:t>SN/T 0005-1996</w:t>
      </w:r>
      <w:r w:rsidRPr="004F6A40">
        <w:rPr>
          <w:rFonts w:hAnsi="宋体" w:hint="eastAsia"/>
          <w:sz w:val="24"/>
          <w:szCs w:val="24"/>
        </w:rPr>
        <w:t>《出口商品中农药、兽药残留量及生物毒素检验方法标准编写的基本规定》的规定。起草过程中参考了欧洲委员会决议（</w:t>
      </w:r>
      <w:r w:rsidRPr="004F6A40">
        <w:rPr>
          <w:rFonts w:hAnsi="宋体" w:hint="eastAsia"/>
          <w:sz w:val="24"/>
          <w:szCs w:val="24"/>
        </w:rPr>
        <w:t>2002/657/EC</w:t>
      </w:r>
      <w:r w:rsidRPr="004F6A40">
        <w:rPr>
          <w:rFonts w:hAnsi="宋体" w:hint="eastAsia"/>
          <w:sz w:val="24"/>
          <w:szCs w:val="24"/>
        </w:rPr>
        <w:t>）《关于实施与</w:t>
      </w:r>
      <w:r w:rsidRPr="004F6A40">
        <w:rPr>
          <w:rFonts w:hAnsi="宋体" w:hint="eastAsia"/>
          <w:sz w:val="24"/>
          <w:szCs w:val="24"/>
        </w:rPr>
        <w:t>96/236/EC</w:t>
      </w:r>
      <w:r w:rsidRPr="004F6A40">
        <w:rPr>
          <w:rFonts w:hAnsi="宋体" w:hint="eastAsia"/>
          <w:sz w:val="24"/>
          <w:szCs w:val="24"/>
        </w:rPr>
        <w:t>号指令》、《</w:t>
      </w:r>
      <w:r w:rsidRPr="004F6A40">
        <w:rPr>
          <w:rFonts w:hAnsi="宋体" w:hint="eastAsia"/>
          <w:sz w:val="24"/>
          <w:szCs w:val="24"/>
        </w:rPr>
        <w:t xml:space="preserve">IUPAC </w:t>
      </w:r>
      <w:r w:rsidRPr="004F6A40">
        <w:rPr>
          <w:rFonts w:hAnsi="宋体" w:hint="eastAsia"/>
          <w:sz w:val="24"/>
          <w:szCs w:val="24"/>
        </w:rPr>
        <w:t>单一实验室分析方法验证准则》、《</w:t>
      </w:r>
      <w:r w:rsidRPr="004F6A40">
        <w:rPr>
          <w:rFonts w:hAnsi="宋体" w:hint="eastAsia"/>
          <w:sz w:val="24"/>
          <w:szCs w:val="24"/>
        </w:rPr>
        <w:t>ISO/IEC 17025:1999</w:t>
      </w:r>
      <w:r w:rsidRPr="004F6A40">
        <w:rPr>
          <w:rFonts w:hAnsi="宋体" w:hint="eastAsia"/>
          <w:sz w:val="24"/>
          <w:szCs w:val="24"/>
        </w:rPr>
        <w:t>良好实验室操作规范》和分析和采样方法法典委员会（</w:t>
      </w:r>
      <w:r w:rsidRPr="004F6A40">
        <w:rPr>
          <w:rFonts w:hAnsi="宋体" w:hint="eastAsia"/>
          <w:sz w:val="24"/>
          <w:szCs w:val="24"/>
        </w:rPr>
        <w:t>CCMAS</w:t>
      </w:r>
      <w:r w:rsidRPr="004F6A40">
        <w:rPr>
          <w:rFonts w:hAnsi="宋体" w:hint="eastAsia"/>
          <w:sz w:val="24"/>
          <w:szCs w:val="24"/>
        </w:rPr>
        <w:t>）文件相关的分析方法和结果解释就相关术语和定义、分析方法的性能标准、其它要求和步骤作了详细的规定。本标准引用了其部分相关术语和定义以及参考了一些分析方法的性能要求。</w:t>
      </w:r>
    </w:p>
    <w:p w:rsidR="00F63A6F" w:rsidRPr="00236DE1" w:rsidRDefault="00F63A6F" w:rsidP="004F6A40">
      <w:pPr>
        <w:pStyle w:val="a7"/>
        <w:numPr>
          <w:ilvl w:val="0"/>
          <w:numId w:val="13"/>
        </w:numPr>
        <w:ind w:left="0" w:firstLine="0"/>
        <w:jc w:val="both"/>
        <w:outlineLvl w:val="1"/>
        <w:rPr>
          <w:rFonts w:ascii="黑体" w:eastAsia="黑体" w:hAnsi="黑体"/>
          <w:szCs w:val="21"/>
        </w:rPr>
      </w:pPr>
      <w:r w:rsidRPr="00236DE1">
        <w:rPr>
          <w:rFonts w:ascii="黑体" w:eastAsia="黑体" w:hAnsi="黑体" w:hint="eastAsia"/>
          <w:szCs w:val="21"/>
        </w:rPr>
        <w:t>其他需要在网上公开说明的事项</w:t>
      </w:r>
    </w:p>
    <w:p w:rsidR="00A60E89" w:rsidRPr="00A60E89" w:rsidRDefault="00A60E89" w:rsidP="00A60E89">
      <w:pPr>
        <w:pStyle w:val="a7"/>
        <w:ind w:left="872"/>
        <w:jc w:val="both"/>
        <w:rPr>
          <w:rFonts w:hAnsi="宋体"/>
          <w:szCs w:val="24"/>
        </w:rPr>
      </w:pPr>
      <w:r w:rsidRPr="00A60E89">
        <w:rPr>
          <w:rFonts w:hAnsi="宋体" w:hint="eastAsia"/>
          <w:szCs w:val="24"/>
        </w:rPr>
        <w:t>无</w:t>
      </w:r>
    </w:p>
    <w:sectPr w:rsidR="00A60E89" w:rsidRPr="00A60E89" w:rsidSect="001C192B">
      <w:headerReference w:type="default" r:id="rId7"/>
      <w:footerReference w:type="default" r:id="rId8"/>
      <w:pgSz w:w="11907" w:h="16840"/>
      <w:pgMar w:top="1418" w:right="1197" w:bottom="1418" w:left="108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259" w:rsidRDefault="00497259" w:rsidP="00221397">
      <w:pPr>
        <w:spacing w:line="240" w:lineRule="auto"/>
      </w:pPr>
      <w:r>
        <w:separator/>
      </w:r>
    </w:p>
  </w:endnote>
  <w:endnote w:type="continuationSeparator" w:id="1">
    <w:p w:rsidR="00497259" w:rsidRDefault="00497259" w:rsidP="002213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28" w:rsidRDefault="00D3651F" w:rsidP="008F367A">
    <w:pPr>
      <w:pStyle w:val="aa"/>
      <w:framePr w:wrap="around" w:vAnchor="text" w:hAnchor="margin" w:xAlign="right" w:y="1"/>
      <w:rPr>
        <w:rStyle w:val="a4"/>
      </w:rPr>
    </w:pPr>
    <w:r>
      <w:rPr>
        <w:rStyle w:val="a4"/>
      </w:rPr>
      <w:fldChar w:fldCharType="begin"/>
    </w:r>
    <w:r w:rsidR="00B83C28">
      <w:rPr>
        <w:rStyle w:val="a4"/>
      </w:rPr>
      <w:instrText xml:space="preserve">PAGE  </w:instrText>
    </w:r>
    <w:r>
      <w:rPr>
        <w:rStyle w:val="a4"/>
      </w:rPr>
      <w:fldChar w:fldCharType="separate"/>
    </w:r>
    <w:r w:rsidR="00B13D24">
      <w:rPr>
        <w:rStyle w:val="a4"/>
        <w:noProof/>
      </w:rPr>
      <w:t>1</w:t>
    </w:r>
    <w:r>
      <w:rPr>
        <w:rStyle w:val="a4"/>
      </w:rPr>
      <w:fldChar w:fldCharType="end"/>
    </w:r>
  </w:p>
  <w:p w:rsidR="00B83C28" w:rsidRDefault="00B83C28" w:rsidP="008F367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259" w:rsidRDefault="00497259" w:rsidP="00221397">
      <w:pPr>
        <w:spacing w:line="240" w:lineRule="auto"/>
      </w:pPr>
      <w:r>
        <w:separator/>
      </w:r>
    </w:p>
  </w:footnote>
  <w:footnote w:type="continuationSeparator" w:id="1">
    <w:p w:rsidR="00497259" w:rsidRDefault="00497259" w:rsidP="002213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28" w:rsidRPr="004F1874" w:rsidRDefault="00B83C28" w:rsidP="008F367A">
    <w:pPr>
      <w:pStyle w:val="af8"/>
      <w:tabs>
        <w:tab w:val="left" w:pos="709"/>
      </w:tabs>
    </w:pPr>
    <w:r w:rsidRPr="004F1874">
      <w:rPr>
        <w:b/>
      </w:rPr>
      <w:t>GB</w:t>
    </w:r>
    <w:r w:rsidRPr="004F1874">
      <w:t xml:space="preserve"> </w:t>
    </w:r>
    <w:r w:rsidRPr="004F1874">
      <w:rPr>
        <w:rFonts w:eastAsia="黑体"/>
      </w:rPr>
      <w:t>xxxx—</w:t>
    </w:r>
    <w:r>
      <w:rPr>
        <w:rFonts w:eastAsia="黑体" w:hint="eastAsia"/>
      </w:rPr>
      <w:t>201</w:t>
    </w:r>
    <w:r w:rsidRPr="004F1874">
      <w:rPr>
        <w:rFonts w:eastAsia="黑体"/>
      </w:rPr>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9"/>
      <w:numFmt w:val="chineseCounting"/>
      <w:suff w:val="nothing"/>
      <w:lvlText w:val="%1、"/>
      <w:lvlJc w:val="left"/>
    </w:lvl>
  </w:abstractNum>
  <w:abstractNum w:abstractNumId="1">
    <w:nsid w:val="0000000B"/>
    <w:multiLevelType w:val="singleLevel"/>
    <w:tmpl w:val="0000000B"/>
    <w:lvl w:ilvl="0">
      <w:start w:val="1"/>
      <w:numFmt w:val="decimal"/>
      <w:suff w:val="nothing"/>
      <w:lvlText w:val="%1、"/>
      <w:lvlJc w:val="left"/>
    </w:lvl>
  </w:abstractNum>
  <w:abstractNum w:abstractNumId="2">
    <w:nsid w:val="0000000C"/>
    <w:multiLevelType w:val="singleLevel"/>
    <w:tmpl w:val="0000000C"/>
    <w:lvl w:ilvl="0">
      <w:start w:val="6"/>
      <w:numFmt w:val="chineseCounting"/>
      <w:suff w:val="nothing"/>
      <w:lvlText w:val="%1、"/>
      <w:lvlJc w:val="left"/>
    </w:lvl>
  </w:abstractNum>
  <w:abstractNum w:abstractNumId="3">
    <w:nsid w:val="0000000D"/>
    <w:multiLevelType w:val="singleLevel"/>
    <w:tmpl w:val="0000000D"/>
    <w:lvl w:ilvl="0">
      <w:start w:val="7"/>
      <w:numFmt w:val="chineseCounting"/>
      <w:suff w:val="nothing"/>
      <w:lvlText w:val="%1、"/>
      <w:lvlJc w:val="left"/>
    </w:lvl>
  </w:abstractNum>
  <w:abstractNum w:abstractNumId="4">
    <w:nsid w:val="0000000E"/>
    <w:multiLevelType w:val="multilevel"/>
    <w:tmpl w:val="0000000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1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08F853E2"/>
    <w:multiLevelType w:val="hybridMultilevel"/>
    <w:tmpl w:val="D8106054"/>
    <w:lvl w:ilvl="0" w:tplc="80F010F4">
      <w:start w:val="9"/>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10BD5A90"/>
    <w:multiLevelType w:val="hybridMultilevel"/>
    <w:tmpl w:val="377C0BF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865580"/>
    <w:multiLevelType w:val="hybridMultilevel"/>
    <w:tmpl w:val="3F3A02D0"/>
    <w:lvl w:ilvl="0" w:tplc="16342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4A5CFC"/>
    <w:multiLevelType w:val="multilevel"/>
    <w:tmpl w:val="D190266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5DA02EF"/>
    <w:multiLevelType w:val="hybridMultilevel"/>
    <w:tmpl w:val="B3A8E96E"/>
    <w:lvl w:ilvl="0" w:tplc="0DF48E2C">
      <w:start w:val="1"/>
      <w:numFmt w:val="decimal"/>
      <w:lvlText w:val="%1."/>
      <w:lvlJc w:val="left"/>
      <w:pPr>
        <w:tabs>
          <w:tab w:val="num" w:pos="1400"/>
        </w:tabs>
        <w:ind w:left="1400" w:hanging="840"/>
      </w:pPr>
      <w:rPr>
        <w:rFonts w:hint="default"/>
        <w:color w:val="auto"/>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0">
    <w:nsid w:val="66871C1A"/>
    <w:multiLevelType w:val="hybridMultilevel"/>
    <w:tmpl w:val="D7E648D8"/>
    <w:lvl w:ilvl="0" w:tplc="93DE2432">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1">
    <w:nsid w:val="707A583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2"/>
  </w:num>
  <w:num w:numId="3">
    <w:abstractNumId w:val="3"/>
  </w:num>
  <w:num w:numId="4">
    <w:abstractNumId w:val="0"/>
  </w:num>
  <w:num w:numId="5">
    <w:abstractNumId w:val="1"/>
  </w:num>
  <w:num w:numId="6">
    <w:abstractNumId w:val="9"/>
  </w:num>
  <w:num w:numId="7">
    <w:abstractNumId w:val="5"/>
  </w:num>
  <w:num w:numId="8">
    <w:abstractNumId w:val="4"/>
  </w:num>
  <w:num w:numId="9">
    <w:abstractNumId w:val="8"/>
  </w:num>
  <w:num w:numId="10">
    <w:abstractNumId w:val="6"/>
  </w:num>
  <w:num w:numId="11">
    <w:abstractNumId w:val="11"/>
  </w:num>
  <w:num w:numId="12">
    <w:abstractNumId w:val="7"/>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172A27"/>
    <w:rsid w:val="00005EAD"/>
    <w:rsid w:val="000148F5"/>
    <w:rsid w:val="00015761"/>
    <w:rsid w:val="000173EC"/>
    <w:rsid w:val="00020A75"/>
    <w:rsid w:val="0002516D"/>
    <w:rsid w:val="000344B5"/>
    <w:rsid w:val="0004527F"/>
    <w:rsid w:val="00073BE1"/>
    <w:rsid w:val="0009340B"/>
    <w:rsid w:val="000A0FDC"/>
    <w:rsid w:val="000A3A28"/>
    <w:rsid w:val="000B6439"/>
    <w:rsid w:val="000B79E6"/>
    <w:rsid w:val="000C1D90"/>
    <w:rsid w:val="000C4997"/>
    <w:rsid w:val="000D1938"/>
    <w:rsid w:val="000F69A1"/>
    <w:rsid w:val="00101520"/>
    <w:rsid w:val="00101A2E"/>
    <w:rsid w:val="001259AB"/>
    <w:rsid w:val="00134022"/>
    <w:rsid w:val="001422C4"/>
    <w:rsid w:val="0014705E"/>
    <w:rsid w:val="00167CE2"/>
    <w:rsid w:val="00172A27"/>
    <w:rsid w:val="00173BDB"/>
    <w:rsid w:val="00186690"/>
    <w:rsid w:val="00196CF5"/>
    <w:rsid w:val="001C192B"/>
    <w:rsid w:val="001D1C2F"/>
    <w:rsid w:val="001E046E"/>
    <w:rsid w:val="001F0DD5"/>
    <w:rsid w:val="001F19DE"/>
    <w:rsid w:val="001F2911"/>
    <w:rsid w:val="001F2D75"/>
    <w:rsid w:val="00210AEF"/>
    <w:rsid w:val="00221397"/>
    <w:rsid w:val="00223CEC"/>
    <w:rsid w:val="00231ACF"/>
    <w:rsid w:val="00234618"/>
    <w:rsid w:val="00236DE1"/>
    <w:rsid w:val="002505F5"/>
    <w:rsid w:val="00255675"/>
    <w:rsid w:val="00257FC1"/>
    <w:rsid w:val="00266A03"/>
    <w:rsid w:val="00266C17"/>
    <w:rsid w:val="00271169"/>
    <w:rsid w:val="0027648B"/>
    <w:rsid w:val="002772C7"/>
    <w:rsid w:val="002A0835"/>
    <w:rsid w:val="002A3DD3"/>
    <w:rsid w:val="002E46EF"/>
    <w:rsid w:val="002E7222"/>
    <w:rsid w:val="002F1AB3"/>
    <w:rsid w:val="002F6573"/>
    <w:rsid w:val="00305696"/>
    <w:rsid w:val="0031663E"/>
    <w:rsid w:val="00330BB8"/>
    <w:rsid w:val="003661D5"/>
    <w:rsid w:val="00374313"/>
    <w:rsid w:val="003A181B"/>
    <w:rsid w:val="003A3725"/>
    <w:rsid w:val="003B774E"/>
    <w:rsid w:val="003C371F"/>
    <w:rsid w:val="003C4D8E"/>
    <w:rsid w:val="003D6EF2"/>
    <w:rsid w:val="003F7E49"/>
    <w:rsid w:val="00404716"/>
    <w:rsid w:val="00407CE1"/>
    <w:rsid w:val="00413477"/>
    <w:rsid w:val="004335CE"/>
    <w:rsid w:val="0044275A"/>
    <w:rsid w:val="00443755"/>
    <w:rsid w:val="00445E9E"/>
    <w:rsid w:val="00446196"/>
    <w:rsid w:val="00450090"/>
    <w:rsid w:val="00453BDB"/>
    <w:rsid w:val="00453F04"/>
    <w:rsid w:val="00461F74"/>
    <w:rsid w:val="00462028"/>
    <w:rsid w:val="00463035"/>
    <w:rsid w:val="00466565"/>
    <w:rsid w:val="00484BED"/>
    <w:rsid w:val="00487AE2"/>
    <w:rsid w:val="00495C50"/>
    <w:rsid w:val="00497259"/>
    <w:rsid w:val="004979B8"/>
    <w:rsid w:val="004B29E4"/>
    <w:rsid w:val="004B5CE4"/>
    <w:rsid w:val="004B5F38"/>
    <w:rsid w:val="004E2150"/>
    <w:rsid w:val="004F1C48"/>
    <w:rsid w:val="004F6A40"/>
    <w:rsid w:val="0052566A"/>
    <w:rsid w:val="00525DE6"/>
    <w:rsid w:val="005266C0"/>
    <w:rsid w:val="00532912"/>
    <w:rsid w:val="00536073"/>
    <w:rsid w:val="00536368"/>
    <w:rsid w:val="005363D7"/>
    <w:rsid w:val="00537993"/>
    <w:rsid w:val="00541B21"/>
    <w:rsid w:val="005562E9"/>
    <w:rsid w:val="0056434B"/>
    <w:rsid w:val="00571AF6"/>
    <w:rsid w:val="00581B35"/>
    <w:rsid w:val="00584985"/>
    <w:rsid w:val="00585C24"/>
    <w:rsid w:val="005B0F6D"/>
    <w:rsid w:val="005B7F04"/>
    <w:rsid w:val="005C261D"/>
    <w:rsid w:val="005C4997"/>
    <w:rsid w:val="005D5DE2"/>
    <w:rsid w:val="005D61CD"/>
    <w:rsid w:val="005E656C"/>
    <w:rsid w:val="006117CB"/>
    <w:rsid w:val="006219A3"/>
    <w:rsid w:val="0062521F"/>
    <w:rsid w:val="00626671"/>
    <w:rsid w:val="00634432"/>
    <w:rsid w:val="00651554"/>
    <w:rsid w:val="00676B83"/>
    <w:rsid w:val="00680CB0"/>
    <w:rsid w:val="00687651"/>
    <w:rsid w:val="006916C1"/>
    <w:rsid w:val="00692E3A"/>
    <w:rsid w:val="006A22A0"/>
    <w:rsid w:val="006A4B8A"/>
    <w:rsid w:val="006B68BD"/>
    <w:rsid w:val="006C2EC2"/>
    <w:rsid w:val="006E1337"/>
    <w:rsid w:val="006E1862"/>
    <w:rsid w:val="006E3DF8"/>
    <w:rsid w:val="006E4E56"/>
    <w:rsid w:val="006E68E9"/>
    <w:rsid w:val="006F206D"/>
    <w:rsid w:val="006F25E7"/>
    <w:rsid w:val="007029F0"/>
    <w:rsid w:val="00707C64"/>
    <w:rsid w:val="00713063"/>
    <w:rsid w:val="00737762"/>
    <w:rsid w:val="007600D1"/>
    <w:rsid w:val="007617BE"/>
    <w:rsid w:val="00765114"/>
    <w:rsid w:val="00792F25"/>
    <w:rsid w:val="007943BF"/>
    <w:rsid w:val="007C0C8F"/>
    <w:rsid w:val="007C321C"/>
    <w:rsid w:val="007C3B54"/>
    <w:rsid w:val="007C6731"/>
    <w:rsid w:val="007C7767"/>
    <w:rsid w:val="007D2EE1"/>
    <w:rsid w:val="007D3F27"/>
    <w:rsid w:val="007D5C73"/>
    <w:rsid w:val="007F0A4A"/>
    <w:rsid w:val="007F3419"/>
    <w:rsid w:val="007F5AEC"/>
    <w:rsid w:val="007F6B89"/>
    <w:rsid w:val="00801DEA"/>
    <w:rsid w:val="00810021"/>
    <w:rsid w:val="008217A3"/>
    <w:rsid w:val="00824015"/>
    <w:rsid w:val="00832D32"/>
    <w:rsid w:val="00834605"/>
    <w:rsid w:val="008428A1"/>
    <w:rsid w:val="008472D9"/>
    <w:rsid w:val="00857EB0"/>
    <w:rsid w:val="00861227"/>
    <w:rsid w:val="00861661"/>
    <w:rsid w:val="008839AE"/>
    <w:rsid w:val="008B72E6"/>
    <w:rsid w:val="008C4A31"/>
    <w:rsid w:val="008C4F90"/>
    <w:rsid w:val="008F32E7"/>
    <w:rsid w:val="008F367A"/>
    <w:rsid w:val="008F42E0"/>
    <w:rsid w:val="008F5BB5"/>
    <w:rsid w:val="00903CE9"/>
    <w:rsid w:val="00904D4B"/>
    <w:rsid w:val="00913101"/>
    <w:rsid w:val="0092288D"/>
    <w:rsid w:val="009272EC"/>
    <w:rsid w:val="009279ED"/>
    <w:rsid w:val="00937006"/>
    <w:rsid w:val="00954C34"/>
    <w:rsid w:val="009614B1"/>
    <w:rsid w:val="009823A1"/>
    <w:rsid w:val="00982624"/>
    <w:rsid w:val="00987176"/>
    <w:rsid w:val="00996159"/>
    <w:rsid w:val="00997A66"/>
    <w:rsid w:val="009C0BDE"/>
    <w:rsid w:val="009E4760"/>
    <w:rsid w:val="00A03422"/>
    <w:rsid w:val="00A0654B"/>
    <w:rsid w:val="00A149F9"/>
    <w:rsid w:val="00A1728E"/>
    <w:rsid w:val="00A21D86"/>
    <w:rsid w:val="00A30D55"/>
    <w:rsid w:val="00A45583"/>
    <w:rsid w:val="00A462D5"/>
    <w:rsid w:val="00A60CA7"/>
    <w:rsid w:val="00A60E89"/>
    <w:rsid w:val="00A619EF"/>
    <w:rsid w:val="00A66E7A"/>
    <w:rsid w:val="00A754C6"/>
    <w:rsid w:val="00A95F19"/>
    <w:rsid w:val="00A96850"/>
    <w:rsid w:val="00AA32A1"/>
    <w:rsid w:val="00AA68B8"/>
    <w:rsid w:val="00AC2B91"/>
    <w:rsid w:val="00AD0926"/>
    <w:rsid w:val="00AD6FEE"/>
    <w:rsid w:val="00AE0DE0"/>
    <w:rsid w:val="00AE1962"/>
    <w:rsid w:val="00AF2976"/>
    <w:rsid w:val="00AF3EEF"/>
    <w:rsid w:val="00B138E6"/>
    <w:rsid w:val="00B13D24"/>
    <w:rsid w:val="00B20D72"/>
    <w:rsid w:val="00B24DDE"/>
    <w:rsid w:val="00B24EC1"/>
    <w:rsid w:val="00B36AA2"/>
    <w:rsid w:val="00B435A2"/>
    <w:rsid w:val="00B473D6"/>
    <w:rsid w:val="00B50D20"/>
    <w:rsid w:val="00B6601A"/>
    <w:rsid w:val="00B709E3"/>
    <w:rsid w:val="00B72671"/>
    <w:rsid w:val="00B77D91"/>
    <w:rsid w:val="00B83C28"/>
    <w:rsid w:val="00BA5DB6"/>
    <w:rsid w:val="00BA60A0"/>
    <w:rsid w:val="00BA6862"/>
    <w:rsid w:val="00BC1287"/>
    <w:rsid w:val="00BC4554"/>
    <w:rsid w:val="00BC59CD"/>
    <w:rsid w:val="00BD2D16"/>
    <w:rsid w:val="00BD3EB7"/>
    <w:rsid w:val="00BD4C8F"/>
    <w:rsid w:val="00BD512E"/>
    <w:rsid w:val="00BD5569"/>
    <w:rsid w:val="00BD6883"/>
    <w:rsid w:val="00BE14B8"/>
    <w:rsid w:val="00BE6F04"/>
    <w:rsid w:val="00C0556D"/>
    <w:rsid w:val="00C21E22"/>
    <w:rsid w:val="00C3167E"/>
    <w:rsid w:val="00C369D7"/>
    <w:rsid w:val="00C565EF"/>
    <w:rsid w:val="00C80550"/>
    <w:rsid w:val="00C956EB"/>
    <w:rsid w:val="00C96092"/>
    <w:rsid w:val="00CA56AC"/>
    <w:rsid w:val="00CC534C"/>
    <w:rsid w:val="00CE31FB"/>
    <w:rsid w:val="00D04378"/>
    <w:rsid w:val="00D07FD3"/>
    <w:rsid w:val="00D31A19"/>
    <w:rsid w:val="00D3651F"/>
    <w:rsid w:val="00D37EA8"/>
    <w:rsid w:val="00D439E7"/>
    <w:rsid w:val="00D53292"/>
    <w:rsid w:val="00D56461"/>
    <w:rsid w:val="00D601A9"/>
    <w:rsid w:val="00D657C9"/>
    <w:rsid w:val="00D677EC"/>
    <w:rsid w:val="00D91B32"/>
    <w:rsid w:val="00DA1F05"/>
    <w:rsid w:val="00DA4D83"/>
    <w:rsid w:val="00DA7629"/>
    <w:rsid w:val="00DB1F57"/>
    <w:rsid w:val="00DC2B1A"/>
    <w:rsid w:val="00DC36DB"/>
    <w:rsid w:val="00DD285B"/>
    <w:rsid w:val="00DE71AA"/>
    <w:rsid w:val="00DF62F6"/>
    <w:rsid w:val="00DF6907"/>
    <w:rsid w:val="00DF6D6C"/>
    <w:rsid w:val="00E14D2D"/>
    <w:rsid w:val="00E5266B"/>
    <w:rsid w:val="00E816F9"/>
    <w:rsid w:val="00E915E0"/>
    <w:rsid w:val="00E93A74"/>
    <w:rsid w:val="00E94100"/>
    <w:rsid w:val="00E961ED"/>
    <w:rsid w:val="00E97A52"/>
    <w:rsid w:val="00EA1439"/>
    <w:rsid w:val="00EA2F27"/>
    <w:rsid w:val="00EB4AC4"/>
    <w:rsid w:val="00EC2372"/>
    <w:rsid w:val="00ED20EA"/>
    <w:rsid w:val="00EE0DB3"/>
    <w:rsid w:val="00EF4B2A"/>
    <w:rsid w:val="00F04B46"/>
    <w:rsid w:val="00F05A82"/>
    <w:rsid w:val="00F413B9"/>
    <w:rsid w:val="00F42BAC"/>
    <w:rsid w:val="00F625A3"/>
    <w:rsid w:val="00F63A6F"/>
    <w:rsid w:val="00F72599"/>
    <w:rsid w:val="00F82E9C"/>
    <w:rsid w:val="00FA3134"/>
    <w:rsid w:val="00FA3960"/>
    <w:rsid w:val="00FA5F8E"/>
    <w:rsid w:val="00FB553A"/>
    <w:rsid w:val="00FD1581"/>
    <w:rsid w:val="00FD6590"/>
    <w:rsid w:val="00FE1F15"/>
    <w:rsid w:val="00FE7111"/>
    <w:rsid w:val="00FF7E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AB3"/>
    <w:pPr>
      <w:widowControl w:val="0"/>
      <w:adjustRightInd w:val="0"/>
      <w:spacing w:line="360" w:lineRule="auto"/>
      <w:jc w:val="both"/>
      <w:textAlignment w:val="baseline"/>
    </w:pPr>
    <w:rPr>
      <w:kern w:val="2"/>
      <w:sz w:val="21"/>
    </w:rPr>
  </w:style>
  <w:style w:type="paragraph" w:styleId="1">
    <w:name w:val="heading 1"/>
    <w:basedOn w:val="a"/>
    <w:next w:val="a"/>
    <w:link w:val="1Char"/>
    <w:uiPriority w:val="9"/>
    <w:qFormat/>
    <w:rsid w:val="003C4D8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C4D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F1AB3"/>
    <w:rPr>
      <w:sz w:val="21"/>
      <w:szCs w:val="21"/>
    </w:rPr>
  </w:style>
  <w:style w:type="character" w:styleId="a4">
    <w:name w:val="page number"/>
    <w:basedOn w:val="a0"/>
    <w:rsid w:val="002F1AB3"/>
  </w:style>
  <w:style w:type="character" w:customStyle="1" w:styleId="10">
    <w:name w:val="要点1"/>
    <w:basedOn w:val="a0"/>
    <w:rsid w:val="002F1AB3"/>
    <w:rPr>
      <w:b/>
    </w:rPr>
  </w:style>
  <w:style w:type="paragraph" w:styleId="a5">
    <w:name w:val="Body Text Indent"/>
    <w:basedOn w:val="a"/>
    <w:rsid w:val="002F1AB3"/>
    <w:pPr>
      <w:ind w:firstLineChars="200" w:firstLine="420"/>
    </w:pPr>
    <w:rPr>
      <w:rFonts w:ascii="宋体"/>
      <w:szCs w:val="24"/>
    </w:rPr>
  </w:style>
  <w:style w:type="paragraph" w:styleId="a6">
    <w:name w:val="header"/>
    <w:basedOn w:val="a"/>
    <w:rsid w:val="002F1AB3"/>
    <w:pPr>
      <w:pBdr>
        <w:bottom w:val="single" w:sz="6" w:space="1" w:color="auto"/>
      </w:pBdr>
      <w:tabs>
        <w:tab w:val="center" w:pos="4153"/>
        <w:tab w:val="right" w:pos="8306"/>
      </w:tabs>
      <w:snapToGrid w:val="0"/>
      <w:jc w:val="center"/>
    </w:pPr>
    <w:rPr>
      <w:sz w:val="18"/>
      <w:szCs w:val="18"/>
    </w:rPr>
  </w:style>
  <w:style w:type="paragraph" w:styleId="a7">
    <w:name w:val="annotation text"/>
    <w:basedOn w:val="a"/>
    <w:link w:val="Char"/>
    <w:rsid w:val="002F1AB3"/>
    <w:pPr>
      <w:jc w:val="left"/>
    </w:pPr>
  </w:style>
  <w:style w:type="paragraph" w:styleId="a8">
    <w:name w:val="annotation subject"/>
    <w:basedOn w:val="a7"/>
    <w:next w:val="a7"/>
    <w:rsid w:val="002F1AB3"/>
    <w:rPr>
      <w:b/>
      <w:bCs/>
    </w:rPr>
  </w:style>
  <w:style w:type="paragraph" w:styleId="a9">
    <w:name w:val="Normal (Web)"/>
    <w:basedOn w:val="a"/>
    <w:rsid w:val="002F1AB3"/>
    <w:pPr>
      <w:widowControl/>
      <w:adjustRightInd/>
      <w:spacing w:before="100" w:beforeAutospacing="1" w:after="100" w:afterAutospacing="1"/>
      <w:jc w:val="left"/>
      <w:textAlignment w:val="auto"/>
    </w:pPr>
    <w:rPr>
      <w:rFonts w:ascii="宋体" w:hAnsi="宋体" w:hint="eastAsia"/>
      <w:kern w:val="0"/>
      <w:sz w:val="24"/>
      <w:szCs w:val="24"/>
    </w:rPr>
  </w:style>
  <w:style w:type="paragraph" w:styleId="aa">
    <w:name w:val="footer"/>
    <w:basedOn w:val="a"/>
    <w:link w:val="Char0"/>
    <w:uiPriority w:val="99"/>
    <w:rsid w:val="002F1AB3"/>
    <w:pPr>
      <w:tabs>
        <w:tab w:val="center" w:pos="4153"/>
        <w:tab w:val="right" w:pos="8306"/>
      </w:tabs>
      <w:snapToGrid w:val="0"/>
      <w:jc w:val="left"/>
    </w:pPr>
    <w:rPr>
      <w:sz w:val="18"/>
      <w:szCs w:val="18"/>
    </w:rPr>
  </w:style>
  <w:style w:type="paragraph" w:styleId="ab">
    <w:name w:val="Balloon Text"/>
    <w:basedOn w:val="a"/>
    <w:rsid w:val="002F1AB3"/>
    <w:rPr>
      <w:sz w:val="18"/>
      <w:szCs w:val="18"/>
    </w:rPr>
  </w:style>
  <w:style w:type="paragraph" w:styleId="ac">
    <w:name w:val="Body Text"/>
    <w:basedOn w:val="a"/>
    <w:rsid w:val="002F1AB3"/>
    <w:rPr>
      <w:sz w:val="18"/>
    </w:rPr>
  </w:style>
  <w:style w:type="paragraph" w:customStyle="1" w:styleId="CharChar1">
    <w:name w:val="Char Char1"/>
    <w:basedOn w:val="a"/>
    <w:rsid w:val="002F1AB3"/>
    <w:pPr>
      <w:widowControl/>
      <w:adjustRightInd/>
      <w:spacing w:after="160" w:line="240" w:lineRule="exact"/>
      <w:jc w:val="left"/>
      <w:textAlignment w:val="auto"/>
    </w:pPr>
    <w:rPr>
      <w:rFonts w:ascii="Verdana" w:hAnsi="Verdana"/>
      <w:kern w:val="0"/>
      <w:sz w:val="18"/>
      <w:lang w:eastAsia="en-US"/>
    </w:rPr>
  </w:style>
  <w:style w:type="paragraph" w:customStyle="1" w:styleId="Default">
    <w:name w:val="Default"/>
    <w:rsid w:val="002F1AB3"/>
    <w:pPr>
      <w:widowControl w:val="0"/>
      <w:autoSpaceDE w:val="0"/>
      <w:autoSpaceDN w:val="0"/>
      <w:adjustRightInd w:val="0"/>
      <w:spacing w:line="360" w:lineRule="auto"/>
      <w:jc w:val="both"/>
    </w:pPr>
    <w:rPr>
      <w:rFonts w:ascii="宋体" w:cs="宋体"/>
      <w:color w:val="000000"/>
      <w:sz w:val="24"/>
      <w:szCs w:val="24"/>
    </w:rPr>
  </w:style>
  <w:style w:type="paragraph" w:customStyle="1" w:styleId="ad">
    <w:name w:val="前言、引言标题"/>
    <w:next w:val="a"/>
    <w:rsid w:val="002F1AB3"/>
    <w:pPr>
      <w:shd w:val="clear" w:color="FFFFFF" w:fill="FFFFFF"/>
      <w:spacing w:before="640" w:after="560" w:line="360" w:lineRule="auto"/>
      <w:jc w:val="center"/>
      <w:outlineLvl w:val="0"/>
    </w:pPr>
    <w:rPr>
      <w:rFonts w:ascii="黑体" w:eastAsia="黑体"/>
      <w:sz w:val="32"/>
    </w:rPr>
  </w:style>
  <w:style w:type="paragraph" w:customStyle="1" w:styleId="Char1">
    <w:name w:val="Char"/>
    <w:basedOn w:val="a"/>
    <w:rsid w:val="002F1AB3"/>
    <w:pPr>
      <w:widowControl/>
      <w:adjustRightInd/>
      <w:spacing w:after="160" w:line="240" w:lineRule="exact"/>
      <w:jc w:val="left"/>
      <w:textAlignment w:val="auto"/>
    </w:pPr>
    <w:rPr>
      <w:rFonts w:ascii="Verdana" w:hAnsi="Verdana"/>
      <w:kern w:val="0"/>
      <w:sz w:val="18"/>
      <w:lang w:eastAsia="en-US"/>
    </w:rPr>
  </w:style>
  <w:style w:type="paragraph" w:customStyle="1" w:styleId="ae">
    <w:name w:val="段"/>
    <w:rsid w:val="002F1AB3"/>
    <w:pPr>
      <w:autoSpaceDE w:val="0"/>
      <w:autoSpaceDN w:val="0"/>
      <w:spacing w:line="360" w:lineRule="auto"/>
      <w:ind w:firstLineChars="200" w:firstLine="200"/>
      <w:jc w:val="both"/>
    </w:pPr>
    <w:rPr>
      <w:rFonts w:ascii="宋体"/>
      <w:sz w:val="21"/>
    </w:rPr>
  </w:style>
  <w:style w:type="paragraph" w:customStyle="1" w:styleId="11">
    <w:name w:val="普通(网站)1"/>
    <w:basedOn w:val="a"/>
    <w:rsid w:val="002F1AB3"/>
    <w:pPr>
      <w:widowControl/>
      <w:spacing w:before="100" w:after="100"/>
      <w:jc w:val="left"/>
    </w:pPr>
    <w:rPr>
      <w:rFonts w:ascii="宋体" w:hAnsi="宋体"/>
      <w:kern w:val="0"/>
      <w:sz w:val="24"/>
    </w:rPr>
  </w:style>
  <w:style w:type="paragraph" w:customStyle="1" w:styleId="21">
    <w:name w:val="正文文本 21"/>
    <w:basedOn w:val="a"/>
    <w:rsid w:val="002F1AB3"/>
    <w:pPr>
      <w:ind w:firstLine="720"/>
    </w:pPr>
    <w:rPr>
      <w:sz w:val="24"/>
    </w:rPr>
  </w:style>
  <w:style w:type="paragraph" w:customStyle="1" w:styleId="CharCharChar1CharCharCharCharCharCharCharCharCharCharCharCharChar">
    <w:name w:val="Char Char Char1 Char Char Char Char Char Char Char Char Char Char Char Char Char"/>
    <w:basedOn w:val="a"/>
    <w:rsid w:val="002F1AB3"/>
    <w:pPr>
      <w:widowControl/>
      <w:adjustRightInd/>
      <w:spacing w:after="160" w:line="240" w:lineRule="exact"/>
      <w:jc w:val="left"/>
      <w:textAlignment w:val="auto"/>
    </w:pPr>
    <w:rPr>
      <w:rFonts w:ascii="Verdana" w:hAnsi="Verdana"/>
      <w:kern w:val="0"/>
      <w:sz w:val="18"/>
      <w:lang w:eastAsia="en-US"/>
    </w:rPr>
  </w:style>
  <w:style w:type="paragraph" w:customStyle="1" w:styleId="af">
    <w:name w:val="章标题"/>
    <w:next w:val="a"/>
    <w:rsid w:val="002F1AB3"/>
    <w:pPr>
      <w:spacing w:beforeLines="50" w:afterLines="50" w:line="360" w:lineRule="auto"/>
      <w:jc w:val="both"/>
      <w:outlineLvl w:val="1"/>
    </w:pPr>
    <w:rPr>
      <w:rFonts w:ascii="黑体" w:eastAsia="黑体"/>
      <w:sz w:val="21"/>
    </w:rPr>
  </w:style>
  <w:style w:type="paragraph" w:customStyle="1" w:styleId="af0">
    <w:name w:val="一级条标题"/>
    <w:basedOn w:val="af"/>
    <w:next w:val="a"/>
    <w:rsid w:val="002F1AB3"/>
    <w:pPr>
      <w:numPr>
        <w:ilvl w:val="2"/>
      </w:numPr>
      <w:spacing w:beforeLines="0" w:afterLines="0"/>
      <w:outlineLvl w:val="2"/>
    </w:pPr>
  </w:style>
  <w:style w:type="paragraph" w:customStyle="1" w:styleId="af1">
    <w:name w:val="二级条标题"/>
    <w:basedOn w:val="af0"/>
    <w:next w:val="a"/>
    <w:rsid w:val="002F1AB3"/>
    <w:pPr>
      <w:numPr>
        <w:ilvl w:val="3"/>
      </w:numPr>
      <w:outlineLvl w:val="3"/>
    </w:pPr>
  </w:style>
  <w:style w:type="paragraph" w:customStyle="1" w:styleId="af2">
    <w:name w:val="三级条标题"/>
    <w:basedOn w:val="af1"/>
    <w:next w:val="a"/>
    <w:rsid w:val="002F1AB3"/>
    <w:pPr>
      <w:numPr>
        <w:ilvl w:val="4"/>
      </w:numPr>
      <w:outlineLvl w:val="4"/>
    </w:pPr>
  </w:style>
  <w:style w:type="paragraph" w:customStyle="1" w:styleId="af3">
    <w:name w:val="四级条标题"/>
    <w:basedOn w:val="af2"/>
    <w:next w:val="a"/>
    <w:rsid w:val="002F1AB3"/>
    <w:pPr>
      <w:numPr>
        <w:ilvl w:val="5"/>
      </w:numPr>
      <w:outlineLvl w:val="5"/>
    </w:pPr>
  </w:style>
  <w:style w:type="paragraph" w:customStyle="1" w:styleId="af4">
    <w:name w:val="五级条标题"/>
    <w:basedOn w:val="af3"/>
    <w:next w:val="a"/>
    <w:rsid w:val="002F1AB3"/>
    <w:pPr>
      <w:numPr>
        <w:ilvl w:val="6"/>
      </w:numPr>
      <w:outlineLvl w:val="6"/>
    </w:pPr>
  </w:style>
  <w:style w:type="paragraph" w:customStyle="1" w:styleId="af5">
    <w:name w:val="封面标准英文名称"/>
    <w:rsid w:val="002F1AB3"/>
    <w:pPr>
      <w:widowControl w:val="0"/>
      <w:spacing w:before="370" w:line="400" w:lineRule="exact"/>
      <w:jc w:val="center"/>
    </w:pPr>
    <w:rPr>
      <w:sz w:val="28"/>
    </w:rPr>
  </w:style>
  <w:style w:type="paragraph" w:styleId="af6">
    <w:name w:val="caption"/>
    <w:basedOn w:val="a"/>
    <w:next w:val="a"/>
    <w:qFormat/>
    <w:rsid w:val="0004527F"/>
    <w:pPr>
      <w:adjustRightInd/>
      <w:spacing w:line="240" w:lineRule="auto"/>
      <w:textAlignment w:val="auto"/>
    </w:pPr>
    <w:rPr>
      <w:rFonts w:ascii="Cambria" w:eastAsia="黑体" w:hAnsi="Cambria"/>
      <w:sz w:val="20"/>
    </w:rPr>
  </w:style>
  <w:style w:type="paragraph" w:customStyle="1" w:styleId="af7">
    <w:name w:val="标准书脚_奇数页"/>
    <w:rsid w:val="00BA5DB6"/>
    <w:pPr>
      <w:spacing w:before="120"/>
      <w:jc w:val="right"/>
    </w:pPr>
    <w:rPr>
      <w:sz w:val="18"/>
    </w:rPr>
  </w:style>
  <w:style w:type="paragraph" w:customStyle="1" w:styleId="af8">
    <w:name w:val="标准书眉_奇数页"/>
    <w:next w:val="a"/>
    <w:rsid w:val="00BA5DB6"/>
    <w:pPr>
      <w:tabs>
        <w:tab w:val="center" w:pos="4154"/>
        <w:tab w:val="right" w:pos="8306"/>
      </w:tabs>
      <w:spacing w:after="120"/>
      <w:jc w:val="right"/>
    </w:pPr>
    <w:rPr>
      <w:noProof/>
      <w:sz w:val="21"/>
    </w:rPr>
  </w:style>
  <w:style w:type="character" w:customStyle="1" w:styleId="Char0">
    <w:name w:val="页脚 Char"/>
    <w:basedOn w:val="a0"/>
    <w:link w:val="aa"/>
    <w:uiPriority w:val="99"/>
    <w:rsid w:val="00BA5DB6"/>
    <w:rPr>
      <w:kern w:val="2"/>
      <w:sz w:val="18"/>
      <w:szCs w:val="18"/>
    </w:rPr>
  </w:style>
  <w:style w:type="character" w:customStyle="1" w:styleId="Char">
    <w:name w:val="批注文字 Char"/>
    <w:basedOn w:val="a0"/>
    <w:link w:val="a7"/>
    <w:rsid w:val="00BA5DB6"/>
    <w:rPr>
      <w:kern w:val="2"/>
      <w:sz w:val="21"/>
    </w:rPr>
  </w:style>
  <w:style w:type="table" w:styleId="af9">
    <w:name w:val="Table Grid"/>
    <w:basedOn w:val="a1"/>
    <w:uiPriority w:val="59"/>
    <w:rsid w:val="0082401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List Paragraph"/>
    <w:basedOn w:val="a"/>
    <w:uiPriority w:val="34"/>
    <w:qFormat/>
    <w:rsid w:val="00824015"/>
    <w:pPr>
      <w:spacing w:line="360" w:lineRule="atLeast"/>
      <w:ind w:firstLineChars="200" w:firstLine="420"/>
      <w:jc w:val="left"/>
    </w:pPr>
    <w:rPr>
      <w:kern w:val="0"/>
      <w:sz w:val="24"/>
    </w:rPr>
  </w:style>
  <w:style w:type="character" w:customStyle="1" w:styleId="1Char">
    <w:name w:val="标题 1 Char"/>
    <w:basedOn w:val="a0"/>
    <w:link w:val="1"/>
    <w:uiPriority w:val="9"/>
    <w:rsid w:val="003C4D8E"/>
    <w:rPr>
      <w:b/>
      <w:bCs/>
      <w:kern w:val="44"/>
      <w:sz w:val="44"/>
      <w:szCs w:val="44"/>
    </w:rPr>
  </w:style>
  <w:style w:type="character" w:customStyle="1" w:styleId="2Char">
    <w:name w:val="标题 2 Char"/>
    <w:basedOn w:val="a0"/>
    <w:link w:val="2"/>
    <w:uiPriority w:val="9"/>
    <w:semiHidden/>
    <w:rsid w:val="003C4D8E"/>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147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783</TotalTime>
  <Pages>1</Pages>
  <Words>281</Words>
  <Characters>1604</Characters>
  <Application>Microsoft Office Word</Application>
  <DocSecurity>0</DocSecurity>
  <PresentationFormat/>
  <Lines>13</Lines>
  <Paragraphs>3</Paragraphs>
  <Slides>0</Slides>
  <Notes>0</Notes>
  <HiddenSlides>0</HiddenSlides>
  <MMClips>0</MMClips>
  <ScaleCrop>false</ScaleCrop>
  <Manager/>
  <Company>chinadairy</Company>
  <LinksUpToDate>false</LinksUpToDate>
  <CharactersWithSpaces>1882</CharactersWithSpaces>
  <SharedDoc>false</SharedDoc>
  <HLinks>
    <vt:vector size="36" baseType="variant">
      <vt:variant>
        <vt:i4>3735607</vt:i4>
      </vt:variant>
      <vt:variant>
        <vt:i4>15</vt:i4>
      </vt:variant>
      <vt:variant>
        <vt:i4>0</vt:i4>
      </vt:variant>
      <vt:variant>
        <vt:i4>5</vt:i4>
      </vt:variant>
      <vt:variant>
        <vt:lpwstr>http://baike.baidu.com/view/562724.htm</vt:lpwstr>
      </vt:variant>
      <vt:variant>
        <vt:lpwstr/>
      </vt:variant>
      <vt:variant>
        <vt:i4>5832709</vt:i4>
      </vt:variant>
      <vt:variant>
        <vt:i4>12</vt:i4>
      </vt:variant>
      <vt:variant>
        <vt:i4>0</vt:i4>
      </vt:variant>
      <vt:variant>
        <vt:i4>5</vt:i4>
      </vt:variant>
      <vt:variant>
        <vt:lpwstr>http://baike.baidu.com/view/29136.htm</vt:lpwstr>
      </vt:variant>
      <vt:variant>
        <vt:lpwstr/>
      </vt:variant>
      <vt:variant>
        <vt:i4>5373963</vt:i4>
      </vt:variant>
      <vt:variant>
        <vt:i4>9</vt:i4>
      </vt:variant>
      <vt:variant>
        <vt:i4>0</vt:i4>
      </vt:variant>
      <vt:variant>
        <vt:i4>5</vt:i4>
      </vt:variant>
      <vt:variant>
        <vt:lpwstr>http://baike.baidu.com/view/90614.htm</vt:lpwstr>
      </vt:variant>
      <vt:variant>
        <vt:lpwstr/>
      </vt:variant>
      <vt:variant>
        <vt:i4>5636100</vt:i4>
      </vt:variant>
      <vt:variant>
        <vt:i4>6</vt:i4>
      </vt:variant>
      <vt:variant>
        <vt:i4>0</vt:i4>
      </vt:variant>
      <vt:variant>
        <vt:i4>5</vt:i4>
      </vt:variant>
      <vt:variant>
        <vt:lpwstr>http://baike.baidu.com/view/63062.htm</vt:lpwstr>
      </vt:variant>
      <vt:variant>
        <vt:lpwstr/>
      </vt:variant>
      <vt:variant>
        <vt:i4>5308423</vt:i4>
      </vt:variant>
      <vt:variant>
        <vt:i4>3</vt:i4>
      </vt:variant>
      <vt:variant>
        <vt:i4>0</vt:i4>
      </vt:variant>
      <vt:variant>
        <vt:i4>5</vt:i4>
      </vt:variant>
      <vt:variant>
        <vt:lpwstr>http://baike.baidu.com/view/15472.htm</vt:lpwstr>
      </vt:variant>
      <vt:variant>
        <vt:lpwstr/>
      </vt:variant>
      <vt:variant>
        <vt:i4>3473458</vt:i4>
      </vt:variant>
      <vt:variant>
        <vt:i4>0</vt:i4>
      </vt:variant>
      <vt:variant>
        <vt:i4>0</vt:i4>
      </vt:variant>
      <vt:variant>
        <vt:i4>5</vt:i4>
      </vt:variant>
      <vt:variant>
        <vt:lpwstr>http://baike.baidu.com/view/255874.htm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“乳粉” 编制说明</dc:title>
  <dc:subject/>
  <dc:creator>chinadairy</dc:creator>
  <cp:keywords/>
  <dc:description/>
  <cp:lastModifiedBy>Pang Jiongqian</cp:lastModifiedBy>
  <cp:revision>183</cp:revision>
  <cp:lastPrinted>2011-12-27T05:41:00Z</cp:lastPrinted>
  <dcterms:created xsi:type="dcterms:W3CDTF">2012-09-14T06:19:00Z</dcterms:created>
  <dcterms:modified xsi:type="dcterms:W3CDTF">2014-06-24T07:18:00Z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